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82A3D" w14:textId="77777777" w:rsidR="004E125C" w:rsidRPr="007231F3" w:rsidRDefault="00674C9A">
      <w:pPr>
        <w:spacing w:line="240" w:lineRule="auto"/>
        <w:jc w:val="center"/>
        <w:rPr>
          <w:b/>
          <w:bCs/>
          <w:sz w:val="28"/>
          <w:szCs w:val="28"/>
        </w:rPr>
      </w:pPr>
      <w:r w:rsidRPr="007231F3">
        <w:rPr>
          <w:rFonts w:cs="Times New Roman"/>
          <w:b/>
          <w:bCs/>
          <w:sz w:val="28"/>
          <w:szCs w:val="28"/>
        </w:rPr>
        <w:t xml:space="preserve">“La persona al centro” </w:t>
      </w:r>
    </w:p>
    <w:p w14:paraId="503938A8" w14:textId="77777777" w:rsidR="004E125C" w:rsidRPr="008168F6" w:rsidRDefault="00674C9A">
      <w:pPr>
        <w:spacing w:line="240" w:lineRule="auto"/>
        <w:jc w:val="center"/>
        <w:rPr>
          <w:sz w:val="24"/>
          <w:szCs w:val="24"/>
        </w:rPr>
      </w:pPr>
      <w:r w:rsidRPr="008168F6">
        <w:rPr>
          <w:rFonts w:cs="Times New Roman"/>
          <w:sz w:val="24"/>
          <w:szCs w:val="24"/>
        </w:rPr>
        <w:t xml:space="preserve">XVI corso dei “Simposi rosminiani”, </w:t>
      </w:r>
      <w:r w:rsidRPr="008168F6">
        <w:rPr>
          <w:rFonts w:cs="Times New Roman"/>
          <w:i/>
          <w:sz w:val="24"/>
          <w:szCs w:val="24"/>
        </w:rPr>
        <w:t>Persona, psiche e società. Sulle tracce dell’umano</w:t>
      </w:r>
    </w:p>
    <w:p w14:paraId="3E3F5E59" w14:textId="77777777" w:rsidR="004E125C" w:rsidRPr="008168F6" w:rsidRDefault="00674C9A">
      <w:pPr>
        <w:spacing w:line="240" w:lineRule="auto"/>
        <w:jc w:val="center"/>
        <w:rPr>
          <w:sz w:val="24"/>
          <w:szCs w:val="24"/>
        </w:rPr>
      </w:pPr>
      <w:r w:rsidRPr="008168F6">
        <w:rPr>
          <w:rFonts w:cs="Times New Roman"/>
          <w:sz w:val="24"/>
          <w:szCs w:val="24"/>
        </w:rPr>
        <w:t>(Stresa, 25 agosto 2015)</w:t>
      </w:r>
    </w:p>
    <w:p w14:paraId="20134397" w14:textId="77777777" w:rsidR="004E125C" w:rsidRPr="008168F6" w:rsidRDefault="004E125C">
      <w:pPr>
        <w:spacing w:after="0" w:line="360" w:lineRule="auto"/>
        <w:ind w:firstLine="708"/>
        <w:jc w:val="both"/>
        <w:rPr>
          <w:rFonts w:cs="Times New Roman"/>
          <w:b/>
          <w:sz w:val="24"/>
          <w:szCs w:val="24"/>
        </w:rPr>
      </w:pPr>
    </w:p>
    <w:p w14:paraId="1E14C7BB" w14:textId="77777777" w:rsidR="004E125C" w:rsidRPr="008168F6" w:rsidRDefault="00674C9A" w:rsidP="005C38BE">
      <w:pPr>
        <w:spacing w:after="120" w:line="360" w:lineRule="auto"/>
        <w:ind w:left="284" w:right="284"/>
        <w:jc w:val="both"/>
        <w:rPr>
          <w:rFonts w:cs="Times New Roman"/>
          <w:b/>
          <w:bCs/>
          <w:sz w:val="24"/>
          <w:szCs w:val="24"/>
        </w:rPr>
      </w:pPr>
      <w:r w:rsidRPr="008168F6">
        <w:rPr>
          <w:rFonts w:cs="Times New Roman"/>
          <w:b/>
          <w:bCs/>
          <w:sz w:val="24"/>
          <w:szCs w:val="24"/>
        </w:rPr>
        <w:t>0. Premessa</w:t>
      </w:r>
    </w:p>
    <w:p w14:paraId="1E3F1C8A" w14:textId="03A39857" w:rsidR="004E125C" w:rsidRPr="00984FF2" w:rsidRDefault="00674C9A" w:rsidP="005C38BE">
      <w:pPr>
        <w:spacing w:after="120" w:line="360" w:lineRule="auto"/>
        <w:ind w:left="284" w:right="284"/>
        <w:jc w:val="both"/>
        <w:rPr>
          <w:sz w:val="24"/>
          <w:szCs w:val="24"/>
        </w:rPr>
      </w:pPr>
      <w:r w:rsidRPr="00984FF2">
        <w:rPr>
          <w:rFonts w:cs="Times New Roman"/>
          <w:sz w:val="24"/>
          <w:szCs w:val="24"/>
        </w:rPr>
        <w:t xml:space="preserve">Il tema che sto per affrontare si collega a quello del II corso dei Simposi rosminiani, celebrato </w:t>
      </w:r>
      <w:r w:rsidR="008168F6" w:rsidRPr="00984FF2">
        <w:rPr>
          <w:rFonts w:cs="Times New Roman"/>
          <w:sz w:val="24"/>
          <w:szCs w:val="24"/>
        </w:rPr>
        <w:t xml:space="preserve">nell’anno 2001, </w:t>
      </w:r>
      <w:r w:rsidRPr="00984FF2">
        <w:rPr>
          <w:rFonts w:cs="Times New Roman"/>
          <w:sz w:val="24"/>
          <w:szCs w:val="24"/>
        </w:rPr>
        <w:t>a ridosso della</w:t>
      </w:r>
      <w:r w:rsidRPr="00984FF2">
        <w:rPr>
          <w:rFonts w:cs="Times New Roman"/>
          <w:i/>
          <w:iCs/>
          <w:sz w:val="24"/>
          <w:szCs w:val="24"/>
        </w:rPr>
        <w:t xml:space="preserve"> Nota</w:t>
      </w:r>
      <w:r w:rsidRPr="00984FF2">
        <w:rPr>
          <w:rFonts w:cs="Times New Roman"/>
          <w:sz w:val="24"/>
          <w:szCs w:val="24"/>
        </w:rPr>
        <w:t xml:space="preserve"> emanata dalla Congregazione della Dottrina della Fede che ha interpretato il decreto </w:t>
      </w:r>
      <w:r w:rsidRPr="00984FF2">
        <w:rPr>
          <w:rFonts w:cs="Times New Roman"/>
          <w:i/>
          <w:sz w:val="24"/>
          <w:szCs w:val="24"/>
        </w:rPr>
        <w:t xml:space="preserve">Post </w:t>
      </w:r>
      <w:proofErr w:type="spellStart"/>
      <w:r w:rsidRPr="00984FF2">
        <w:rPr>
          <w:rFonts w:cs="Times New Roman"/>
          <w:i/>
          <w:sz w:val="24"/>
          <w:szCs w:val="24"/>
        </w:rPr>
        <w:t>obitum</w:t>
      </w:r>
      <w:proofErr w:type="spellEnd"/>
      <w:r w:rsidRPr="00984FF2">
        <w:rPr>
          <w:rFonts w:cs="Times New Roman"/>
          <w:sz w:val="24"/>
          <w:szCs w:val="24"/>
        </w:rPr>
        <w:t xml:space="preserve"> in modo da consentire la beatificazione di </w:t>
      </w:r>
      <w:proofErr w:type="spellStart"/>
      <w:r w:rsidRPr="00984FF2">
        <w:rPr>
          <w:rFonts w:cs="Times New Roman"/>
          <w:sz w:val="24"/>
          <w:szCs w:val="24"/>
        </w:rPr>
        <w:t>Rosmini</w:t>
      </w:r>
      <w:proofErr w:type="spellEnd"/>
      <w:r w:rsidRPr="00984FF2">
        <w:rPr>
          <w:rFonts w:cs="Times New Roman"/>
          <w:sz w:val="24"/>
          <w:szCs w:val="24"/>
        </w:rPr>
        <w:t>. Il ripercorrere gli atti di quel simposio - dal titolo “La fine della persona?” - mi consente innanzitutto di rivolgere una memoria riconoscente a due dei suoi protagonisti, che hanno terminato la loro esistenza terrena nel frattempo, il prof. Antimo Negri e il prof. Giovanni Reale. Quanto, poi, ai contenuti ritengo non si possa  affrontare il tema della centralità della persona prescindendo dalla problematicità (per certi versi, ambiguità) della nozione stessa di persona né penso  si possa ignorare quanto scomodo e culturalmente rischioso sia pensare la nozione di persona posta all’incrocio fra natura e cultura, sostanza ed esistenza, cogliendone l’intrinseca paradossalità.</w:t>
      </w:r>
    </w:p>
    <w:p w14:paraId="7636982C" w14:textId="77777777" w:rsidR="004E125C" w:rsidRPr="00984FF2" w:rsidRDefault="00674C9A" w:rsidP="005C38BE">
      <w:pPr>
        <w:spacing w:after="120" w:line="360" w:lineRule="auto"/>
        <w:ind w:left="284" w:right="284"/>
        <w:jc w:val="both"/>
        <w:rPr>
          <w:rFonts w:cs="Times New Roman"/>
          <w:sz w:val="24"/>
          <w:szCs w:val="24"/>
        </w:rPr>
      </w:pPr>
      <w:r w:rsidRPr="00984FF2">
        <w:rPr>
          <w:sz w:val="24"/>
          <w:szCs w:val="24"/>
        </w:rPr>
        <w:tab/>
        <w:t xml:space="preserve">Nonostante questo, o proprio grazie a questo, sento il bisogno di </w:t>
      </w:r>
      <w:r w:rsidRPr="00984FF2">
        <w:rPr>
          <w:rFonts w:cs="Times New Roman"/>
          <w:sz w:val="24"/>
          <w:szCs w:val="24"/>
        </w:rPr>
        <w:t xml:space="preserve">sottolineare come, solo un  recupero della centralità della persona permette di oltrepassare e superare quelle forme di colonialismo ideologico, dalle quali in più occasioni ci mette in guardia papa Francesco, con una consapevolezza che affonda le sue radici nel percorso del personalismo del Novecento, che trova in un importante saggio di uno dei fondatori di </w:t>
      </w:r>
      <w:proofErr w:type="spellStart"/>
      <w:r w:rsidRPr="00984FF2">
        <w:rPr>
          <w:rFonts w:cs="Times New Roman"/>
          <w:i/>
          <w:sz w:val="24"/>
          <w:szCs w:val="24"/>
        </w:rPr>
        <w:t>Ésprit</w:t>
      </w:r>
      <w:proofErr w:type="spellEnd"/>
      <w:r w:rsidRPr="00984FF2">
        <w:rPr>
          <w:rFonts w:cs="Times New Roman"/>
          <w:sz w:val="24"/>
          <w:szCs w:val="24"/>
        </w:rPr>
        <w:t xml:space="preserve">, Jean Lacroix, la sua formulazione nei termini de </w:t>
      </w:r>
      <w:r w:rsidRPr="00984FF2">
        <w:rPr>
          <w:rFonts w:cs="Times New Roman"/>
          <w:i/>
          <w:sz w:val="24"/>
          <w:szCs w:val="24"/>
        </w:rPr>
        <w:t>Il personalismo come anti-ideologia</w:t>
      </w:r>
      <w:r w:rsidRPr="00984FF2">
        <w:rPr>
          <w:rFonts w:cs="Times New Roman"/>
          <w:sz w:val="24"/>
          <w:szCs w:val="24"/>
        </w:rPr>
        <w:t>.</w:t>
      </w:r>
    </w:p>
    <w:p w14:paraId="2778B91C" w14:textId="2593B155" w:rsidR="004E125C" w:rsidRPr="00984FF2" w:rsidRDefault="00674C9A" w:rsidP="005C38BE">
      <w:pPr>
        <w:spacing w:after="120" w:line="360" w:lineRule="auto"/>
        <w:ind w:left="284" w:right="284"/>
        <w:jc w:val="both"/>
        <w:rPr>
          <w:rFonts w:cs="Times New Roman"/>
          <w:sz w:val="24"/>
          <w:szCs w:val="24"/>
        </w:rPr>
      </w:pPr>
      <w:r w:rsidRPr="00984FF2">
        <w:rPr>
          <w:rFonts w:cs="Times New Roman"/>
          <w:sz w:val="24"/>
          <w:szCs w:val="24"/>
        </w:rPr>
        <w:t xml:space="preserve">Tutto questo mi permette di  dire che il tema del Simposio di quest’anno ci colloca in maniera problematica al centro della questione più rilevante per l’uomo e la società di oggi: quella antropologica. Porsi sulle tracce dell’umano - come suggerisce il titolo di queste giornate, per coniugare insieme persona, psiche e società, alla luce dell’illuminato insegnamento di Antonio </w:t>
      </w:r>
      <w:proofErr w:type="spellStart"/>
      <w:r w:rsidRPr="00984FF2">
        <w:rPr>
          <w:rFonts w:cs="Times New Roman"/>
          <w:sz w:val="24"/>
          <w:szCs w:val="24"/>
        </w:rPr>
        <w:t>Rosmini</w:t>
      </w:r>
      <w:proofErr w:type="spellEnd"/>
      <w:r w:rsidRPr="00984FF2">
        <w:rPr>
          <w:rFonts w:cs="Times New Roman"/>
          <w:sz w:val="24"/>
          <w:szCs w:val="24"/>
        </w:rPr>
        <w:t xml:space="preserve"> - rappresenta per noi, e indirettamente per tutta la comunità civile e cristiana, una grande fonte di </w:t>
      </w:r>
      <w:r w:rsidRPr="00984FF2">
        <w:rPr>
          <w:rFonts w:cs="Times New Roman"/>
          <w:sz w:val="24"/>
          <w:szCs w:val="24"/>
        </w:rPr>
        <w:lastRenderedPageBreak/>
        <w:t>arricchimento</w:t>
      </w:r>
      <w:r w:rsidR="00B26242" w:rsidRPr="00984FF2">
        <w:rPr>
          <w:rFonts w:cs="Times New Roman"/>
          <w:sz w:val="24"/>
          <w:szCs w:val="24"/>
        </w:rPr>
        <w:t>.</w:t>
      </w:r>
      <w:r w:rsidR="0018294D" w:rsidRPr="00984FF2">
        <w:rPr>
          <w:rFonts w:cs="Times New Roman"/>
          <w:sz w:val="24"/>
          <w:szCs w:val="24"/>
        </w:rPr>
        <w:t xml:space="preserve"> </w:t>
      </w:r>
      <w:r w:rsidR="00A76E2D" w:rsidRPr="00984FF2">
        <w:rPr>
          <w:rFonts w:cs="Times New Roman"/>
          <w:sz w:val="24"/>
          <w:szCs w:val="24"/>
        </w:rPr>
        <w:t xml:space="preserve">Risulta evidente il prezioso servizio che occasioni come questa </w:t>
      </w:r>
      <w:r w:rsidR="00984FF2">
        <w:rPr>
          <w:rFonts w:cs="Times New Roman"/>
          <w:sz w:val="24"/>
          <w:szCs w:val="24"/>
        </w:rPr>
        <w:t>r</w:t>
      </w:r>
      <w:r w:rsidR="00A76E2D" w:rsidRPr="00984FF2">
        <w:rPr>
          <w:rFonts w:cs="Times New Roman"/>
          <w:sz w:val="24"/>
          <w:szCs w:val="24"/>
        </w:rPr>
        <w:t>endono al cammino della Chiesa italiana verso Firenze, ma soprattutto a</w:t>
      </w:r>
      <w:r w:rsidR="00B26242" w:rsidRPr="00984FF2">
        <w:rPr>
          <w:rFonts w:cs="Times New Roman"/>
          <w:sz w:val="24"/>
          <w:szCs w:val="24"/>
        </w:rPr>
        <w:t xml:space="preserve">gli sviluppi </w:t>
      </w:r>
      <w:r w:rsidR="008168F6" w:rsidRPr="00984FF2">
        <w:rPr>
          <w:rFonts w:cs="Times New Roman"/>
          <w:sz w:val="24"/>
          <w:szCs w:val="24"/>
        </w:rPr>
        <w:t xml:space="preserve">fecondi </w:t>
      </w:r>
      <w:r w:rsidR="00B26242" w:rsidRPr="00984FF2">
        <w:rPr>
          <w:rFonts w:cs="Times New Roman"/>
          <w:sz w:val="24"/>
          <w:szCs w:val="24"/>
        </w:rPr>
        <w:t>che tutti ci auguriamo di quel convenire.</w:t>
      </w:r>
    </w:p>
    <w:p w14:paraId="5D623B04" w14:textId="77777777" w:rsidR="004E125C" w:rsidRPr="00984FF2" w:rsidRDefault="00674C9A" w:rsidP="005C38BE">
      <w:pPr>
        <w:spacing w:after="120" w:line="360" w:lineRule="auto"/>
        <w:ind w:left="284" w:right="284"/>
        <w:jc w:val="both"/>
        <w:rPr>
          <w:rFonts w:cs="Times New Roman"/>
          <w:sz w:val="24"/>
          <w:szCs w:val="24"/>
        </w:rPr>
      </w:pPr>
      <w:r w:rsidRPr="00984FF2">
        <w:rPr>
          <w:rFonts w:cs="Times New Roman"/>
          <w:sz w:val="24"/>
          <w:szCs w:val="24"/>
        </w:rPr>
        <w:t xml:space="preserve">Il mio intento non è quello di compiere uno studio storico o semplicemente teoretico sul pensiero di </w:t>
      </w:r>
      <w:proofErr w:type="spellStart"/>
      <w:r w:rsidRPr="00984FF2">
        <w:rPr>
          <w:rFonts w:cs="Times New Roman"/>
          <w:sz w:val="24"/>
          <w:szCs w:val="24"/>
        </w:rPr>
        <w:t>Rosmini</w:t>
      </w:r>
      <w:proofErr w:type="spellEnd"/>
      <w:r w:rsidRPr="00984FF2">
        <w:rPr>
          <w:rFonts w:cs="Times New Roman"/>
          <w:sz w:val="24"/>
          <w:szCs w:val="24"/>
        </w:rPr>
        <w:t>, ma di raccogliere le sue intuizioni e ascoltare le sue analisi per formulare un pensiero che sia motivo di crescita e di rinnovamento sia per la vita personale che per quella associata.</w:t>
      </w:r>
    </w:p>
    <w:p w14:paraId="1C7EEC1C" w14:textId="67382876" w:rsidR="004E125C" w:rsidRPr="00984FF2" w:rsidRDefault="00674C9A" w:rsidP="005C38BE">
      <w:pPr>
        <w:spacing w:after="120" w:line="360" w:lineRule="auto"/>
        <w:ind w:left="284" w:right="284" w:firstLine="708"/>
        <w:jc w:val="both"/>
        <w:rPr>
          <w:sz w:val="24"/>
          <w:szCs w:val="24"/>
        </w:rPr>
      </w:pPr>
      <w:r w:rsidRPr="00984FF2">
        <w:rPr>
          <w:rFonts w:cs="Times New Roman"/>
          <w:sz w:val="24"/>
          <w:szCs w:val="24"/>
        </w:rPr>
        <w:t>Il trinomio posto a tema di questo XVI Simposio (persona, psiche e società) suggerisce di comprendere l’essere dell’uomo senza trascurare gli aspetti psicologici che ne determinano le scelte e l’operare; suggerisce cioè di tenere sullo sfondo i risultati delle scienze umane, e in pa</w:t>
      </w:r>
      <w:r w:rsidR="00C86FF8" w:rsidRPr="00984FF2">
        <w:rPr>
          <w:rFonts w:cs="Times New Roman"/>
          <w:sz w:val="24"/>
          <w:szCs w:val="24"/>
        </w:rPr>
        <w:t>rticolare di quelle psicologiche e sociali</w:t>
      </w:r>
      <w:r w:rsidRPr="00984FF2">
        <w:rPr>
          <w:rFonts w:cs="Times New Roman"/>
          <w:sz w:val="24"/>
          <w:szCs w:val="24"/>
        </w:rPr>
        <w:t xml:space="preserve">, in così rapido sviluppo. </w:t>
      </w:r>
      <w:r w:rsidR="00C86FF8" w:rsidRPr="00984FF2">
        <w:rPr>
          <w:rFonts w:cs="Times New Roman"/>
          <w:sz w:val="24"/>
          <w:szCs w:val="24"/>
        </w:rPr>
        <w:t>Delle neuros</w:t>
      </w:r>
      <w:r w:rsidR="001C4070" w:rsidRPr="00984FF2">
        <w:rPr>
          <w:rFonts w:cs="Times New Roman"/>
          <w:sz w:val="24"/>
          <w:szCs w:val="24"/>
        </w:rPr>
        <w:t xml:space="preserve">cienze e di altri </w:t>
      </w:r>
      <w:r w:rsidR="00FA2715" w:rsidRPr="00984FF2">
        <w:rPr>
          <w:rFonts w:cs="Times New Roman"/>
          <w:sz w:val="24"/>
          <w:szCs w:val="24"/>
        </w:rPr>
        <w:t>significativi approcci all’umano</w:t>
      </w:r>
      <w:r w:rsidR="001C4070" w:rsidRPr="00984FF2">
        <w:rPr>
          <w:rFonts w:cs="Times New Roman"/>
          <w:sz w:val="24"/>
          <w:szCs w:val="24"/>
        </w:rPr>
        <w:t xml:space="preserve"> ci siamo occupati lo scorso anno e salutiamo con interesse i testi pubblicati negli Atti. In ogni caso</w:t>
      </w:r>
      <w:r w:rsidR="007C1A4E" w:rsidRPr="00984FF2">
        <w:rPr>
          <w:rFonts w:cs="Times New Roman"/>
          <w:sz w:val="24"/>
          <w:szCs w:val="24"/>
        </w:rPr>
        <w:t xml:space="preserve"> degli </w:t>
      </w:r>
      <w:r w:rsidRPr="00984FF2">
        <w:rPr>
          <w:rFonts w:cs="Times New Roman"/>
          <w:sz w:val="24"/>
          <w:szCs w:val="24"/>
        </w:rPr>
        <w:t xml:space="preserve">studi scientifici, </w:t>
      </w:r>
      <w:proofErr w:type="spellStart"/>
      <w:r w:rsidRPr="00984FF2">
        <w:rPr>
          <w:rFonts w:cs="Times New Roman"/>
          <w:sz w:val="24"/>
          <w:szCs w:val="24"/>
        </w:rPr>
        <w:t>Rosmini</w:t>
      </w:r>
      <w:proofErr w:type="spellEnd"/>
      <w:r w:rsidRPr="00984FF2">
        <w:rPr>
          <w:rFonts w:cs="Times New Roman"/>
          <w:sz w:val="24"/>
          <w:szCs w:val="24"/>
        </w:rPr>
        <w:t xml:space="preserve"> ha sempre raccolto il contributo e con essi si è posto in un proficuo dialogo, pur muovendo u</w:t>
      </w:r>
      <w:r w:rsidR="001512F1" w:rsidRPr="00984FF2">
        <w:rPr>
          <w:rFonts w:cs="Times New Roman"/>
          <w:sz w:val="24"/>
          <w:szCs w:val="24"/>
        </w:rPr>
        <w:t xml:space="preserve">na critica radicale </w:t>
      </w:r>
      <w:r w:rsidR="00B95818" w:rsidRPr="00984FF2">
        <w:rPr>
          <w:rFonts w:cs="Times New Roman"/>
          <w:sz w:val="24"/>
          <w:szCs w:val="24"/>
        </w:rPr>
        <w:t>a quelle prospettive scientiste tendenti a separare</w:t>
      </w:r>
      <w:r w:rsidRPr="00984FF2">
        <w:rPr>
          <w:rFonts w:cs="Times New Roman"/>
          <w:sz w:val="24"/>
          <w:szCs w:val="24"/>
        </w:rPr>
        <w:t xml:space="preserve"> gli elementi costitutivi della persona, distorcendone l’immagine. Il motivo dell’unità e della centralità della persona infatti è senza dubbio il contributo più significativo del pensiero rosminiano; e questa è la prospettiva dalla quale muoverò in questo mio intervento, tentando di cogliere alcune delle implicazioni della sua visione unitaria per l’antropologia, il discorso sulle scienze, il diritto e la società. Sono queste le questioni ch</w:t>
      </w:r>
      <w:r w:rsidR="008168F6" w:rsidRPr="00984FF2">
        <w:rPr>
          <w:rFonts w:cs="Times New Roman"/>
          <w:sz w:val="24"/>
          <w:szCs w:val="24"/>
        </w:rPr>
        <w:t>e</w:t>
      </w:r>
      <w:r w:rsidRPr="00984FF2">
        <w:rPr>
          <w:rFonts w:cs="Times New Roman"/>
          <w:sz w:val="24"/>
          <w:szCs w:val="24"/>
        </w:rPr>
        <w:t xml:space="preserve"> ce</w:t>
      </w:r>
      <w:r w:rsidR="001C2F2D" w:rsidRPr="00984FF2">
        <w:rPr>
          <w:rFonts w:cs="Times New Roman"/>
          <w:sz w:val="24"/>
          <w:szCs w:val="24"/>
        </w:rPr>
        <w:t>rcherò di  toccare, consapevole di</w:t>
      </w:r>
      <w:r w:rsidRPr="00984FF2">
        <w:rPr>
          <w:rFonts w:cs="Times New Roman"/>
          <w:sz w:val="24"/>
          <w:szCs w:val="24"/>
        </w:rPr>
        <w:t xml:space="preserve"> poterlo fare solo per cenni.</w:t>
      </w:r>
    </w:p>
    <w:p w14:paraId="4C34B7FA" w14:textId="77777777" w:rsidR="004E125C" w:rsidRPr="00984FF2" w:rsidRDefault="004E125C" w:rsidP="005C38BE">
      <w:pPr>
        <w:spacing w:after="120" w:line="360" w:lineRule="auto"/>
        <w:ind w:left="284" w:right="284"/>
        <w:jc w:val="both"/>
        <w:rPr>
          <w:rFonts w:cs="Times New Roman"/>
          <w:sz w:val="24"/>
          <w:szCs w:val="24"/>
        </w:rPr>
      </w:pPr>
    </w:p>
    <w:p w14:paraId="3D5049A1" w14:textId="77777777" w:rsidR="004E125C" w:rsidRPr="00984FF2" w:rsidRDefault="00674C9A" w:rsidP="005C38BE">
      <w:pPr>
        <w:spacing w:after="120" w:line="360" w:lineRule="auto"/>
        <w:ind w:left="284" w:right="284"/>
        <w:jc w:val="both"/>
        <w:rPr>
          <w:rFonts w:cs="Times New Roman"/>
          <w:b/>
          <w:bCs/>
          <w:sz w:val="24"/>
          <w:szCs w:val="24"/>
        </w:rPr>
      </w:pPr>
      <w:r w:rsidRPr="00984FF2">
        <w:rPr>
          <w:rFonts w:cs="Times New Roman"/>
          <w:b/>
          <w:bCs/>
          <w:sz w:val="24"/>
          <w:szCs w:val="24"/>
        </w:rPr>
        <w:t>1. Unità e centralità della persona.</w:t>
      </w:r>
    </w:p>
    <w:p w14:paraId="4C257044" w14:textId="707534F8" w:rsidR="004E125C" w:rsidRPr="00984FF2" w:rsidRDefault="00674C9A" w:rsidP="005C38BE">
      <w:pPr>
        <w:spacing w:after="120" w:line="360" w:lineRule="auto"/>
        <w:ind w:left="284" w:right="284" w:firstLine="708"/>
        <w:jc w:val="both"/>
        <w:rPr>
          <w:rFonts w:cs="Times New Roman"/>
          <w:sz w:val="24"/>
          <w:szCs w:val="24"/>
        </w:rPr>
      </w:pPr>
      <w:r w:rsidRPr="00984FF2">
        <w:rPr>
          <w:rFonts w:cs="Times New Roman"/>
          <w:sz w:val="24"/>
          <w:szCs w:val="24"/>
        </w:rPr>
        <w:t xml:space="preserve">Negli scritti rosminiani, l’uomo è al centro da un punto di vista, diremmo, quantitativo, perché rappresenta l’argomento più ricorrente e attorno al quale tutti gli altri ruotano; ma anche a livello qualitativo, perché è descritto in ogni pagina il suo valore, superiore a quello di ogni altra realtà. In questo senso si potrebbe dire che i testi del Roveretano non solo ci offrono un’indagine sulla persona e la sua specificità, ma costituiscono, al tempo stesso, un inno alla sua dignità, un’esortazione a </w:t>
      </w:r>
      <w:r w:rsidRPr="00984FF2">
        <w:rPr>
          <w:rFonts w:cs="Times New Roman"/>
          <w:sz w:val="24"/>
          <w:szCs w:val="24"/>
        </w:rPr>
        <w:lastRenderedPageBreak/>
        <w:t>compierne le istanze, una lode della sua mi</w:t>
      </w:r>
      <w:r w:rsidR="00EE4866" w:rsidRPr="00984FF2">
        <w:rPr>
          <w:rFonts w:cs="Times New Roman"/>
          <w:sz w:val="24"/>
          <w:szCs w:val="24"/>
        </w:rPr>
        <w:t>rabile elevatezza. Al contrario –</w:t>
      </w:r>
      <w:r w:rsidRPr="00984FF2">
        <w:rPr>
          <w:rFonts w:cs="Times New Roman"/>
          <w:sz w:val="24"/>
          <w:szCs w:val="24"/>
        </w:rPr>
        <w:t xml:space="preserve"> possiamo </w:t>
      </w:r>
      <w:r w:rsidR="00EE4866" w:rsidRPr="00984FF2">
        <w:rPr>
          <w:rFonts w:cs="Times New Roman"/>
          <w:sz w:val="24"/>
          <w:szCs w:val="24"/>
        </w:rPr>
        <w:t xml:space="preserve">riconoscere </w:t>
      </w:r>
      <w:r w:rsidRPr="00984FF2">
        <w:rPr>
          <w:rFonts w:cs="Times New Roman"/>
          <w:sz w:val="24"/>
          <w:szCs w:val="24"/>
        </w:rPr>
        <w:t xml:space="preserve">senza facili </w:t>
      </w:r>
      <w:r w:rsidR="001C2F2D" w:rsidRPr="00984FF2">
        <w:rPr>
          <w:rFonts w:cs="Times New Roman"/>
          <w:sz w:val="24"/>
          <w:szCs w:val="24"/>
        </w:rPr>
        <w:t xml:space="preserve">allarmismi, nella </w:t>
      </w:r>
      <w:r w:rsidR="00BB1079" w:rsidRPr="00984FF2">
        <w:rPr>
          <w:rFonts w:cs="Times New Roman"/>
          <w:sz w:val="24"/>
          <w:szCs w:val="24"/>
        </w:rPr>
        <w:t>nostra epoca</w:t>
      </w:r>
      <w:r w:rsidR="00EE4866" w:rsidRPr="00984FF2">
        <w:rPr>
          <w:rFonts w:cs="Times New Roman"/>
          <w:sz w:val="24"/>
          <w:szCs w:val="24"/>
        </w:rPr>
        <w:t xml:space="preserve"> –</w:t>
      </w:r>
      <w:r w:rsidR="007231F3">
        <w:rPr>
          <w:rFonts w:cs="Times New Roman"/>
          <w:sz w:val="24"/>
          <w:szCs w:val="24"/>
        </w:rPr>
        <w:t xml:space="preserve"> </w:t>
      </w:r>
      <w:r w:rsidRPr="00984FF2">
        <w:rPr>
          <w:rFonts w:cs="Times New Roman"/>
          <w:sz w:val="24"/>
          <w:szCs w:val="24"/>
        </w:rPr>
        <w:t xml:space="preserve">solo in apparenza </w:t>
      </w:r>
      <w:r w:rsidR="00BB1079" w:rsidRPr="00984FF2">
        <w:rPr>
          <w:rFonts w:cs="Times New Roman"/>
          <w:sz w:val="24"/>
          <w:szCs w:val="24"/>
        </w:rPr>
        <w:t xml:space="preserve">si </w:t>
      </w:r>
      <w:r w:rsidRPr="00984FF2">
        <w:rPr>
          <w:rFonts w:cs="Times New Roman"/>
          <w:sz w:val="24"/>
          <w:szCs w:val="24"/>
        </w:rPr>
        <w:t xml:space="preserve">ama l’uomo e </w:t>
      </w:r>
      <w:r w:rsidR="00BB1079" w:rsidRPr="00984FF2">
        <w:rPr>
          <w:rFonts w:cs="Times New Roman"/>
          <w:sz w:val="24"/>
          <w:szCs w:val="24"/>
        </w:rPr>
        <w:t xml:space="preserve">ci </w:t>
      </w:r>
      <w:r w:rsidRPr="00984FF2">
        <w:rPr>
          <w:rFonts w:cs="Times New Roman"/>
          <w:sz w:val="24"/>
          <w:szCs w:val="24"/>
        </w:rPr>
        <w:t xml:space="preserve">si pone al suo servizio. In realtà, la persona è </w:t>
      </w:r>
      <w:r w:rsidR="005163F1" w:rsidRPr="00984FF2">
        <w:rPr>
          <w:rFonts w:cs="Times New Roman"/>
          <w:sz w:val="24"/>
          <w:szCs w:val="24"/>
        </w:rPr>
        <w:t xml:space="preserve">ed è stata </w:t>
      </w:r>
      <w:r w:rsidRPr="00984FF2">
        <w:rPr>
          <w:rFonts w:cs="Times New Roman"/>
          <w:sz w:val="24"/>
          <w:szCs w:val="24"/>
        </w:rPr>
        <w:t>spesso asservita a logiche disumane e disumanizzanti, che ne fanno un ingranaggio, ma non il fine, piegandolo a logiche di guadagno e di potere.</w:t>
      </w:r>
    </w:p>
    <w:p w14:paraId="5350C52E" w14:textId="291A419E" w:rsidR="004E125C" w:rsidRPr="00984FF2" w:rsidRDefault="00674C9A" w:rsidP="005C38BE">
      <w:pPr>
        <w:spacing w:after="120" w:line="360" w:lineRule="auto"/>
        <w:ind w:left="284" w:right="284" w:firstLine="708"/>
        <w:jc w:val="both"/>
        <w:rPr>
          <w:rFonts w:cs="Times New Roman"/>
          <w:sz w:val="24"/>
          <w:szCs w:val="24"/>
        </w:rPr>
      </w:pPr>
      <w:r w:rsidRPr="00984FF2">
        <w:rPr>
          <w:rFonts w:cs="Times New Roman"/>
          <w:sz w:val="24"/>
          <w:szCs w:val="24"/>
        </w:rPr>
        <w:t xml:space="preserve">Inoltre, perdendo il senso di Dio – e questo era il costante rimprovero di </w:t>
      </w:r>
      <w:proofErr w:type="spellStart"/>
      <w:r w:rsidRPr="00984FF2">
        <w:rPr>
          <w:rFonts w:cs="Times New Roman"/>
          <w:sz w:val="24"/>
          <w:szCs w:val="24"/>
        </w:rPr>
        <w:t>Rosmini</w:t>
      </w:r>
      <w:proofErr w:type="spellEnd"/>
      <w:r w:rsidRPr="00984FF2">
        <w:rPr>
          <w:rFonts w:cs="Times New Roman"/>
          <w:sz w:val="24"/>
          <w:szCs w:val="24"/>
        </w:rPr>
        <w:t xml:space="preserve"> al suo tempo – va perso il senso dell’uomo stesso, perché lo si osserva da una prospettiva parziale; non sbagliata, semmai, ma incompleta e per questo ugualmente dannosa. È una dinamica simile all’eresia</w:t>
      </w:r>
      <w:r w:rsidR="002940D9" w:rsidRPr="00984FF2">
        <w:rPr>
          <w:rFonts w:cs="Times New Roman"/>
          <w:sz w:val="24"/>
          <w:szCs w:val="24"/>
        </w:rPr>
        <w:t xml:space="preserve"> (ed è singolare che il Roveretan</w:t>
      </w:r>
      <w:r w:rsidR="00EE4866" w:rsidRPr="00984FF2">
        <w:rPr>
          <w:rFonts w:cs="Times New Roman"/>
          <w:sz w:val="24"/>
          <w:szCs w:val="24"/>
        </w:rPr>
        <w:t>o</w:t>
      </w:r>
      <w:r w:rsidR="002940D9" w:rsidRPr="00984FF2">
        <w:rPr>
          <w:rFonts w:cs="Times New Roman"/>
          <w:sz w:val="24"/>
          <w:szCs w:val="24"/>
        </w:rPr>
        <w:t xml:space="preserve"> abbia dovuto subire</w:t>
      </w:r>
      <w:r w:rsidR="00EE4866" w:rsidRPr="00984FF2">
        <w:rPr>
          <w:rFonts w:cs="Times New Roman"/>
          <w:sz w:val="24"/>
          <w:szCs w:val="24"/>
        </w:rPr>
        <w:t xml:space="preserve"> l’onta di passare per eretico)</w:t>
      </w:r>
      <w:r w:rsidRPr="00984FF2">
        <w:rPr>
          <w:rFonts w:cs="Times New Roman"/>
          <w:sz w:val="24"/>
          <w:szCs w:val="24"/>
        </w:rPr>
        <w:t>, che non è in genere una falsità, ma l’assolutizzazione di una parte di verità. Così è anche per l’antropologia: non è falso che l’uomo debba godere dei beni del corpo, è falso però che questi siano il motivo principale del suo esistere; non è falso, ma vero, che il benessere interiore sia importante per l’equilibrio dell’essere umano, ma è dannoso pensare che ciò possa andare a scapito di altri individui o che si possano per questo tollerare abusi e disuguaglianze.</w:t>
      </w:r>
    </w:p>
    <w:p w14:paraId="5CA965CD" w14:textId="77777777" w:rsidR="004E125C" w:rsidRPr="00984FF2" w:rsidRDefault="00674C9A" w:rsidP="005C38BE">
      <w:pPr>
        <w:spacing w:after="120" w:line="360" w:lineRule="auto"/>
        <w:ind w:left="284" w:right="284" w:firstLine="708"/>
        <w:jc w:val="both"/>
        <w:rPr>
          <w:rFonts w:cs="Times New Roman"/>
          <w:sz w:val="24"/>
          <w:szCs w:val="24"/>
        </w:rPr>
      </w:pPr>
      <w:r w:rsidRPr="00984FF2">
        <w:rPr>
          <w:rFonts w:cs="Times New Roman"/>
          <w:sz w:val="24"/>
          <w:szCs w:val="24"/>
        </w:rPr>
        <w:t xml:space="preserve">Date queste insidie, ci è utile tornare alle definizioni e alle attente distinzioni di </w:t>
      </w:r>
      <w:proofErr w:type="spellStart"/>
      <w:r w:rsidRPr="00984FF2">
        <w:rPr>
          <w:rFonts w:cs="Times New Roman"/>
          <w:sz w:val="24"/>
          <w:szCs w:val="24"/>
        </w:rPr>
        <w:t>Rosmini</w:t>
      </w:r>
      <w:proofErr w:type="spellEnd"/>
      <w:r w:rsidRPr="00984FF2">
        <w:rPr>
          <w:rFonts w:cs="Times New Roman"/>
          <w:sz w:val="24"/>
          <w:szCs w:val="24"/>
        </w:rPr>
        <w:t>. Cominciamo col ricordare che, nel proporre la sua definizione di uomo all’inizio dell’</w:t>
      </w:r>
      <w:r w:rsidRPr="00984FF2">
        <w:rPr>
          <w:rFonts w:cs="Times New Roman"/>
          <w:i/>
          <w:sz w:val="24"/>
          <w:szCs w:val="24"/>
        </w:rPr>
        <w:t>Antropologia</w:t>
      </w:r>
      <w:r w:rsidRPr="00984FF2">
        <w:rPr>
          <w:rFonts w:cs="Times New Roman"/>
          <w:sz w:val="24"/>
          <w:szCs w:val="24"/>
        </w:rPr>
        <w:t xml:space="preserve">, </w:t>
      </w:r>
      <w:proofErr w:type="spellStart"/>
      <w:r w:rsidRPr="00984FF2">
        <w:rPr>
          <w:rFonts w:cs="Times New Roman"/>
          <w:sz w:val="24"/>
          <w:szCs w:val="24"/>
        </w:rPr>
        <w:t>Rosmini</w:t>
      </w:r>
      <w:proofErr w:type="spellEnd"/>
      <w:r w:rsidRPr="00984FF2">
        <w:rPr>
          <w:rFonts w:cs="Times New Roman"/>
          <w:sz w:val="24"/>
          <w:szCs w:val="24"/>
        </w:rPr>
        <w:t xml:space="preserve"> prende le distanze dalle definizioni di altri illustri autori. Anzitutto da quella attribuita a Platone, secondo la quale «l’uomo è un’intelligenza servita da organi».</w:t>
      </w:r>
      <w:r w:rsidRPr="00984FF2">
        <w:rPr>
          <w:rStyle w:val="Rimandonotaapidipagina"/>
          <w:rFonts w:cs="Times New Roman"/>
          <w:sz w:val="24"/>
          <w:szCs w:val="24"/>
        </w:rPr>
        <w:footnoteReference w:id="1"/>
      </w:r>
      <w:r w:rsidRPr="00984FF2">
        <w:rPr>
          <w:rFonts w:cs="Times New Roman"/>
          <w:sz w:val="24"/>
          <w:szCs w:val="24"/>
        </w:rPr>
        <w:t xml:space="preserve"> Ciò che manca qui – osserva– è la determinazione del nesso che lega gli organi e l’intelligenza, «senza il qual nesso non v’ha uomo». Questa definizione ha il pregio di contrastare i materialisti, perché fa dell’intelligenza lo specifico dell’uomo, ma ha il limite di non porla in relazione con il corpo. Da qui l’acuta osservazione: «Un angelo, il quale si fornisse di un corpo come di una macchina senza informarlo di sé, non sarebbe uomo».</w:t>
      </w:r>
      <w:r w:rsidRPr="00984FF2">
        <w:rPr>
          <w:rStyle w:val="Rimandonotaapidipagina"/>
          <w:rFonts w:cs="Times New Roman"/>
          <w:sz w:val="24"/>
          <w:szCs w:val="24"/>
        </w:rPr>
        <w:footnoteReference w:id="2"/>
      </w:r>
      <w:r w:rsidRPr="00984FF2">
        <w:rPr>
          <w:rFonts w:cs="Times New Roman"/>
          <w:sz w:val="24"/>
          <w:szCs w:val="24"/>
        </w:rPr>
        <w:t xml:space="preserve"> Questo è dunque l’errore di chi contrasta il materialismo, sposando una concezione della persona che è solo intelletto, e nella quale la parte corporea funge da mero supporto.</w:t>
      </w:r>
    </w:p>
    <w:p w14:paraId="69B35F7C" w14:textId="77777777" w:rsidR="004E125C" w:rsidRPr="00984FF2" w:rsidRDefault="00674C9A" w:rsidP="005C38BE">
      <w:pPr>
        <w:spacing w:after="120" w:line="360" w:lineRule="auto"/>
        <w:ind w:left="284" w:right="284" w:firstLine="708"/>
        <w:jc w:val="both"/>
        <w:rPr>
          <w:rFonts w:cs="Times New Roman"/>
          <w:sz w:val="24"/>
          <w:szCs w:val="24"/>
        </w:rPr>
      </w:pPr>
      <w:r w:rsidRPr="00984FF2">
        <w:rPr>
          <w:rFonts w:cs="Times New Roman"/>
          <w:sz w:val="24"/>
          <w:szCs w:val="24"/>
        </w:rPr>
        <w:lastRenderedPageBreak/>
        <w:t>È senza dubbio il materialismo la maggiore piaga del nostro tempo, che porta con sé utilitarismo ed edonismo, con i quali i costumi e il vivere associato si corrompono, a detrimento degli stessi individui. Non bisogna però trascurare l’opposta deviazione, di fare solo dell’anima o dello spirituale la vera essenza dell’uomo. Già le comunità cristiane del II secolo hanno dovuto contrastare questa lettura parziale dell’umano, che si rifletteva in primo luogo nella concezione cristologica. Ne è prova la Prima lettera di san Giovanni, che si oppone a chi non accetta che Cristo sia venuto nella carne</w:t>
      </w:r>
      <w:r w:rsidRPr="00984FF2">
        <w:rPr>
          <w:rStyle w:val="Rimandonotaapidipagina"/>
          <w:rFonts w:cs="Times New Roman"/>
          <w:sz w:val="24"/>
          <w:szCs w:val="24"/>
        </w:rPr>
        <w:footnoteReference w:id="3"/>
      </w:r>
      <w:r w:rsidRPr="00984FF2">
        <w:rPr>
          <w:rFonts w:cs="Times New Roman"/>
          <w:sz w:val="24"/>
          <w:szCs w:val="24"/>
        </w:rPr>
        <w:t xml:space="preserve"> e a tutte le concezioni </w:t>
      </w:r>
      <w:proofErr w:type="spellStart"/>
      <w:r w:rsidRPr="00984FF2">
        <w:rPr>
          <w:rFonts w:cs="Times New Roman"/>
          <w:sz w:val="24"/>
          <w:szCs w:val="24"/>
        </w:rPr>
        <w:t>docestiste</w:t>
      </w:r>
      <w:proofErr w:type="spellEnd"/>
      <w:r w:rsidRPr="00984FF2">
        <w:rPr>
          <w:rFonts w:cs="Times New Roman"/>
          <w:sz w:val="24"/>
          <w:szCs w:val="24"/>
        </w:rPr>
        <w:t>, che ipotizzavano che Cristo fosse uscito dal corpo di Gesù prima della morte in croce, inaccettabile per il Figlio di Dio, o che il suo corpo fosse solo apparente. È dunque un problema di sempre, che ai nostri giorni si rivela in tante pratiche spiritualistiche (e non spirituali), nella ricerca di emozioni e stati d’animo sganciati dalla concretezza della vita; ma anche nell’opposto della manipolazione del corpo, a fini ben più che estetici, con la quale si sottopone il fisico a storpiature e modificazioni permanenti: anche in queste pratiche il corpo è trattato come un mero strumento ed è funzionale ai desideri del soggetto; anche qui emerge una visione parziale della persona, che ostenta libertà ma rischia invece di smarrirla.</w:t>
      </w:r>
    </w:p>
    <w:p w14:paraId="2162F51C" w14:textId="77777777" w:rsidR="004E125C" w:rsidRPr="00984FF2" w:rsidRDefault="00674C9A" w:rsidP="005C38BE">
      <w:pPr>
        <w:spacing w:after="120" w:line="360" w:lineRule="auto"/>
        <w:ind w:left="284" w:right="284" w:firstLine="708"/>
        <w:jc w:val="both"/>
        <w:rPr>
          <w:rFonts w:cs="Times New Roman"/>
          <w:sz w:val="24"/>
          <w:szCs w:val="24"/>
        </w:rPr>
      </w:pPr>
      <w:r w:rsidRPr="00984FF2">
        <w:rPr>
          <w:rFonts w:cs="Times New Roman"/>
          <w:sz w:val="24"/>
          <w:szCs w:val="24"/>
        </w:rPr>
        <w:t xml:space="preserve">Quanto alla definizione aristotelica dell’uomo come animale ragionevole, essa presenta a sua volta – per </w:t>
      </w:r>
      <w:proofErr w:type="spellStart"/>
      <w:r w:rsidRPr="00984FF2">
        <w:rPr>
          <w:rFonts w:cs="Times New Roman"/>
          <w:sz w:val="24"/>
          <w:szCs w:val="24"/>
        </w:rPr>
        <w:t>Rosmini</w:t>
      </w:r>
      <w:proofErr w:type="spellEnd"/>
      <w:r w:rsidRPr="00984FF2">
        <w:rPr>
          <w:rFonts w:cs="Times New Roman"/>
          <w:sz w:val="24"/>
          <w:szCs w:val="24"/>
        </w:rPr>
        <w:t xml:space="preserve"> – il problema di non esprimere, accanto alla parte intellettiva, quella volitiva. Ora, nella volontà, che non ha carattere recettivo (proprio dell’intelletto), ma attivo, si manifesta più pienamente la natura dell’uomo. La definizione fornita dal Roveretano (ne darà subito dopo una seconda, che però non è che il prolungamento di questa) coniuga insieme i diversi elementi visti: l’uomo è «un soggetto animale, intellettivo e volitivo».</w:t>
      </w:r>
      <w:r w:rsidRPr="00984FF2">
        <w:rPr>
          <w:rStyle w:val="Rimandonotaapidipagina"/>
          <w:rFonts w:cs="Times New Roman"/>
          <w:sz w:val="24"/>
          <w:szCs w:val="24"/>
        </w:rPr>
        <w:footnoteReference w:id="4"/>
      </w:r>
      <w:r w:rsidRPr="00984FF2">
        <w:rPr>
          <w:rFonts w:cs="Times New Roman"/>
          <w:sz w:val="24"/>
          <w:szCs w:val="24"/>
        </w:rPr>
        <w:t xml:space="preserve"> Eccoci di nuovo posti innanzi al richiamo all’unità della persona: non solo quella data dal coniugare insieme beni spirituali e beni corporei, evitando gli estremi del sensismo e del materialismo, dello spiritualismo e dell’idealismo, ma anche quella che deriva dal non enfatizzare la capacità intellettiva a scapito di quella volitiva, o viceversa.</w:t>
      </w:r>
    </w:p>
    <w:p w14:paraId="6C61FD93" w14:textId="04B526C0" w:rsidR="004E125C" w:rsidRPr="00984FF2" w:rsidRDefault="00674C9A" w:rsidP="005C38BE">
      <w:pPr>
        <w:spacing w:after="120" w:line="360" w:lineRule="auto"/>
        <w:ind w:left="284" w:right="284" w:firstLine="708"/>
        <w:jc w:val="both"/>
        <w:rPr>
          <w:rFonts w:cs="Times New Roman"/>
          <w:sz w:val="24"/>
          <w:szCs w:val="24"/>
        </w:rPr>
      </w:pPr>
      <w:r w:rsidRPr="00984FF2">
        <w:rPr>
          <w:rFonts w:cs="Times New Roman"/>
          <w:sz w:val="24"/>
          <w:szCs w:val="24"/>
        </w:rPr>
        <w:t xml:space="preserve">L’intelletto, per </w:t>
      </w:r>
      <w:proofErr w:type="spellStart"/>
      <w:r w:rsidRPr="00984FF2">
        <w:rPr>
          <w:rFonts w:cs="Times New Roman"/>
          <w:sz w:val="24"/>
          <w:szCs w:val="24"/>
        </w:rPr>
        <w:t>Rosmini</w:t>
      </w:r>
      <w:proofErr w:type="spellEnd"/>
      <w:r w:rsidRPr="00984FF2">
        <w:rPr>
          <w:rFonts w:cs="Times New Roman"/>
          <w:sz w:val="24"/>
          <w:szCs w:val="24"/>
        </w:rPr>
        <w:t xml:space="preserve">, ha un ovvio primato, in quanto percepisce l’Essere e quindi l’oggettivo e l’Assoluto, generando la capacità razionale e la </w:t>
      </w:r>
      <w:r w:rsidR="00EE4866" w:rsidRPr="00984FF2">
        <w:rPr>
          <w:rFonts w:cs="Times New Roman"/>
          <w:sz w:val="24"/>
          <w:szCs w:val="24"/>
        </w:rPr>
        <w:t xml:space="preserve">libera </w:t>
      </w:r>
      <w:r w:rsidRPr="00984FF2">
        <w:rPr>
          <w:rFonts w:cs="Times New Roman"/>
          <w:sz w:val="24"/>
          <w:szCs w:val="24"/>
        </w:rPr>
        <w:t xml:space="preserve">volontà. È in </w:t>
      </w:r>
      <w:r w:rsidRPr="00984FF2">
        <w:rPr>
          <w:rFonts w:cs="Times New Roman"/>
          <w:sz w:val="24"/>
          <w:szCs w:val="24"/>
        </w:rPr>
        <w:lastRenderedPageBreak/>
        <w:t xml:space="preserve">quest’ultima però che si manifesta appieno l’essenza dell’uomo, che giunge al suo vertice nella libertà. Ora, si deve fare attenzione a non porre l’accento sul primo elemento, mettendo in ombra il secondo, quasi la persona fosse solo conoscenza, in una versione ammodernata dello gnosticismo; o sul secondo a scapito del primo, quasi la volontà fosse un assoluto, non condizionata in alcun modo sul piano fisico, biologico o psicologico, o priva di limiti e vincoli oggettivi al suo libero determinarsi. Della persona si deve dunque cogliere l’unità, e questa azione assomiglia a quella di un equilibrista, sempre a rischio di cadere da una delle due parti. È l’arte che impariamo da </w:t>
      </w:r>
      <w:proofErr w:type="spellStart"/>
      <w:r w:rsidRPr="00984FF2">
        <w:rPr>
          <w:rFonts w:cs="Times New Roman"/>
          <w:sz w:val="24"/>
          <w:szCs w:val="24"/>
        </w:rPr>
        <w:t>Rosmini</w:t>
      </w:r>
      <w:proofErr w:type="spellEnd"/>
      <w:r w:rsidRPr="00984FF2">
        <w:rPr>
          <w:rFonts w:cs="Times New Roman"/>
          <w:sz w:val="24"/>
          <w:szCs w:val="24"/>
        </w:rPr>
        <w:t xml:space="preserve"> e che dobbiamo insegnare: quella di misurare i pensieri e le azioni, comprendendo che una lieve deviazione fa perdere il punto di appoggio del proprio cammino e può avere conseguenze gravi.</w:t>
      </w:r>
    </w:p>
    <w:p w14:paraId="0649D868" w14:textId="77777777" w:rsidR="004E125C" w:rsidRPr="00984FF2" w:rsidRDefault="00674C9A" w:rsidP="005C38BE">
      <w:pPr>
        <w:spacing w:after="120" w:line="360" w:lineRule="auto"/>
        <w:ind w:left="284" w:right="284" w:firstLine="708"/>
        <w:jc w:val="both"/>
        <w:rPr>
          <w:rFonts w:cs="Times New Roman"/>
          <w:sz w:val="24"/>
          <w:szCs w:val="24"/>
        </w:rPr>
      </w:pPr>
      <w:r w:rsidRPr="00984FF2">
        <w:rPr>
          <w:rFonts w:cs="Times New Roman"/>
          <w:sz w:val="24"/>
          <w:szCs w:val="24"/>
        </w:rPr>
        <w:t xml:space="preserve">Non soffermarci qui sulle conseguenze morali del tema dell’unità della persona. Sarebbe un capitolo ampio e suggestivo, del quale mi limito a richiamare solo un punto. In due delle sue </w:t>
      </w:r>
      <w:r w:rsidRPr="00984FF2">
        <w:rPr>
          <w:rFonts w:cs="Times New Roman"/>
          <w:i/>
          <w:iCs/>
          <w:sz w:val="24"/>
          <w:szCs w:val="24"/>
        </w:rPr>
        <w:t>Massime di perfezione cristiana</w:t>
      </w:r>
      <w:r w:rsidRPr="00984FF2">
        <w:rPr>
          <w:rFonts w:cs="Times New Roman"/>
          <w:sz w:val="24"/>
          <w:szCs w:val="24"/>
        </w:rPr>
        <w:t xml:space="preserve">, </w:t>
      </w:r>
      <w:proofErr w:type="spellStart"/>
      <w:r w:rsidRPr="00984FF2">
        <w:rPr>
          <w:rFonts w:cs="Times New Roman"/>
          <w:sz w:val="24"/>
          <w:szCs w:val="24"/>
        </w:rPr>
        <w:t>Rosmini</w:t>
      </w:r>
      <w:proofErr w:type="spellEnd"/>
      <w:r w:rsidRPr="00984FF2">
        <w:rPr>
          <w:rFonts w:cs="Times New Roman"/>
          <w:sz w:val="24"/>
          <w:szCs w:val="24"/>
        </w:rPr>
        <w:t xml:space="preserve"> mostra l’unità del processo decisionale e di santificazione, il quale scaturisce dall’azione congiunta dell’intelletto e della volontà. La quarta massima esorta ad «abbandonare totalmente se stessi nella divina Provvidenza»,</w:t>
      </w:r>
      <w:r w:rsidRPr="00984FF2">
        <w:rPr>
          <w:rStyle w:val="Rimandonotaapidipagina"/>
          <w:rFonts w:cs="Times New Roman"/>
          <w:sz w:val="24"/>
          <w:szCs w:val="24"/>
        </w:rPr>
        <w:footnoteReference w:id="5"/>
      </w:r>
      <w:r w:rsidRPr="00984FF2">
        <w:rPr>
          <w:rFonts w:cs="Times New Roman"/>
          <w:sz w:val="24"/>
          <w:szCs w:val="24"/>
        </w:rPr>
        <w:t xml:space="preserve"> in un «intero distacco da tutte le cose della terra dilettevoli, potenti e illustri in apparenza»; poco dopo il </w:t>
      </w:r>
      <w:proofErr w:type="spellStart"/>
      <w:r w:rsidRPr="00984FF2">
        <w:rPr>
          <w:rFonts w:cs="Times New Roman"/>
          <w:sz w:val="24"/>
          <w:szCs w:val="24"/>
        </w:rPr>
        <w:t>Roveretao</w:t>
      </w:r>
      <w:proofErr w:type="spellEnd"/>
      <w:r w:rsidRPr="00984FF2">
        <w:rPr>
          <w:rFonts w:cs="Times New Roman"/>
          <w:sz w:val="24"/>
          <w:szCs w:val="24"/>
        </w:rPr>
        <w:t xml:space="preserve"> richiama invece il ruolo dell’intelletto, così che è necessario «disporre tutte le occupazioni della propria vita con uno spirito di intelligenza»,</w:t>
      </w:r>
      <w:r w:rsidRPr="00984FF2">
        <w:rPr>
          <w:rStyle w:val="Rimandonotaapidipagina"/>
          <w:rFonts w:cs="Times New Roman"/>
          <w:sz w:val="24"/>
          <w:szCs w:val="24"/>
        </w:rPr>
        <w:footnoteReference w:id="6"/>
      </w:r>
      <w:r w:rsidRPr="00984FF2">
        <w:rPr>
          <w:rFonts w:cs="Times New Roman"/>
          <w:sz w:val="24"/>
          <w:szCs w:val="24"/>
        </w:rPr>
        <w:t xml:space="preserve"> perché «la gravità, la consideratezza e la maturità in tutte le cose, dee distinguere il cristiano». È nell’agire morale, vero punto di approdo delle considerazioni sull’unità e centralità della persona, che si manifesta la correttezza dell’antropologia assunta e si raccolgono i frutti di una visione integrale o, al contrario parziale e interessata.</w:t>
      </w:r>
    </w:p>
    <w:p w14:paraId="59FFC5C0" w14:textId="77777777" w:rsidR="004E125C" w:rsidRDefault="004E125C" w:rsidP="005C38BE">
      <w:pPr>
        <w:spacing w:after="120" w:line="360" w:lineRule="auto"/>
        <w:ind w:left="284" w:right="284" w:firstLine="708"/>
        <w:jc w:val="both"/>
        <w:rPr>
          <w:rFonts w:cs="Times New Roman"/>
          <w:sz w:val="24"/>
          <w:szCs w:val="24"/>
        </w:rPr>
      </w:pPr>
    </w:p>
    <w:p w14:paraId="2A3322C0" w14:textId="77777777" w:rsidR="005C38BE" w:rsidRDefault="005C38BE" w:rsidP="005C38BE">
      <w:pPr>
        <w:spacing w:after="120" w:line="360" w:lineRule="auto"/>
        <w:ind w:left="284" w:right="284" w:firstLine="708"/>
        <w:jc w:val="both"/>
        <w:rPr>
          <w:rFonts w:cs="Times New Roman"/>
          <w:sz w:val="24"/>
          <w:szCs w:val="24"/>
        </w:rPr>
      </w:pPr>
    </w:p>
    <w:p w14:paraId="5B7E02D5" w14:textId="77777777" w:rsidR="007231F3" w:rsidRDefault="007231F3" w:rsidP="005C38BE">
      <w:pPr>
        <w:spacing w:after="120" w:line="360" w:lineRule="auto"/>
        <w:ind w:left="284" w:right="284" w:firstLine="708"/>
        <w:jc w:val="both"/>
        <w:rPr>
          <w:rFonts w:cs="Times New Roman"/>
          <w:sz w:val="24"/>
          <w:szCs w:val="24"/>
        </w:rPr>
      </w:pPr>
    </w:p>
    <w:p w14:paraId="0C3F7F39" w14:textId="77777777" w:rsidR="007231F3" w:rsidRPr="00984FF2" w:rsidRDefault="007231F3" w:rsidP="005C38BE">
      <w:pPr>
        <w:spacing w:after="120" w:line="360" w:lineRule="auto"/>
        <w:ind w:left="284" w:right="284" w:firstLine="708"/>
        <w:jc w:val="both"/>
        <w:rPr>
          <w:rFonts w:cs="Times New Roman"/>
          <w:sz w:val="24"/>
          <w:szCs w:val="24"/>
        </w:rPr>
      </w:pPr>
      <w:bookmarkStart w:id="0" w:name="_GoBack"/>
      <w:bookmarkEnd w:id="0"/>
    </w:p>
    <w:p w14:paraId="44524AE4" w14:textId="77777777" w:rsidR="004E125C" w:rsidRPr="00984FF2" w:rsidRDefault="00674C9A" w:rsidP="005C38BE">
      <w:pPr>
        <w:spacing w:after="120" w:line="360" w:lineRule="auto"/>
        <w:ind w:left="284" w:right="284"/>
        <w:jc w:val="both"/>
        <w:rPr>
          <w:rFonts w:cs="Times New Roman"/>
          <w:b/>
          <w:sz w:val="24"/>
          <w:szCs w:val="24"/>
        </w:rPr>
      </w:pPr>
      <w:r w:rsidRPr="00984FF2">
        <w:rPr>
          <w:rFonts w:cs="Times New Roman"/>
          <w:b/>
          <w:sz w:val="24"/>
          <w:szCs w:val="24"/>
        </w:rPr>
        <w:t>2. Il dialogo con le scienze e la critica dello scientismo moderno</w:t>
      </w:r>
    </w:p>
    <w:p w14:paraId="240FD523" w14:textId="2E22022B" w:rsidR="004E125C" w:rsidRPr="00984FF2" w:rsidRDefault="00674C9A" w:rsidP="005C38BE">
      <w:pPr>
        <w:spacing w:after="120" w:line="360" w:lineRule="auto"/>
        <w:ind w:left="284" w:right="284" w:firstLine="708"/>
        <w:jc w:val="both"/>
        <w:rPr>
          <w:rFonts w:eastAsia="Times New Roman" w:cs="Times New Roman"/>
          <w:sz w:val="24"/>
          <w:szCs w:val="24"/>
          <w:lang w:eastAsia="it-IT"/>
        </w:rPr>
      </w:pPr>
      <w:r w:rsidRPr="00984FF2">
        <w:rPr>
          <w:rFonts w:cs="Times New Roman"/>
          <w:sz w:val="24"/>
          <w:szCs w:val="24"/>
        </w:rPr>
        <w:lastRenderedPageBreak/>
        <w:t>L’ambito morale, con la sua indagine sulla coscienza e le dinamiche della scelta libera, porta con sé una necessaria attenzione all’ambito psicologico e, ai nostri giorni, a quello neurologico. È s</w:t>
      </w:r>
      <w:r w:rsidRPr="00984FF2">
        <w:rPr>
          <w:rFonts w:eastAsia="Times New Roman" w:cs="Times New Roman"/>
          <w:sz w:val="24"/>
          <w:szCs w:val="24"/>
          <w:lang w:eastAsia="it-IT"/>
        </w:rPr>
        <w:t xml:space="preserve">trettissimo il rapporto che </w:t>
      </w:r>
      <w:proofErr w:type="spellStart"/>
      <w:r w:rsidRPr="00984FF2">
        <w:rPr>
          <w:rFonts w:eastAsia="Times New Roman" w:cs="Times New Roman"/>
          <w:sz w:val="24"/>
          <w:szCs w:val="24"/>
          <w:lang w:eastAsia="it-IT"/>
        </w:rPr>
        <w:t>Rosmini</w:t>
      </w:r>
      <w:proofErr w:type="spellEnd"/>
      <w:r w:rsidRPr="00984FF2">
        <w:rPr>
          <w:rFonts w:eastAsia="Times New Roman" w:cs="Times New Roman"/>
          <w:sz w:val="24"/>
          <w:szCs w:val="24"/>
          <w:lang w:eastAsia="it-IT"/>
        </w:rPr>
        <w:t xml:space="preserve"> scorge tra l’antropologia e la psicologia. Esse «somministrano i rudimenti di tutte le altre»,</w:t>
      </w:r>
      <w:r w:rsidRPr="00984FF2">
        <w:rPr>
          <w:rStyle w:val="Rimandonotaapidipagina"/>
          <w:rFonts w:eastAsia="Times New Roman" w:cs="Times New Roman"/>
          <w:sz w:val="24"/>
          <w:szCs w:val="24"/>
          <w:lang w:eastAsia="it-IT"/>
        </w:rPr>
        <w:footnoteReference w:id="7"/>
      </w:r>
      <w:r w:rsidRPr="00984FF2">
        <w:rPr>
          <w:rFonts w:eastAsia="Times New Roman" w:cs="Times New Roman"/>
          <w:sz w:val="24"/>
          <w:szCs w:val="24"/>
          <w:lang w:eastAsia="it-IT"/>
        </w:rPr>
        <w:t xml:space="preserve"> le quali per questo «si risolvono finalmente in queste due». </w:t>
      </w:r>
      <w:r w:rsidRPr="00984FF2">
        <w:rPr>
          <w:rFonts w:cs="Times New Roman"/>
          <w:sz w:val="24"/>
          <w:szCs w:val="24"/>
        </w:rPr>
        <w:t xml:space="preserve">Così egli manifesta il suo intento all’inizio della </w:t>
      </w:r>
      <w:r w:rsidRPr="00984FF2">
        <w:rPr>
          <w:rFonts w:cs="Times New Roman"/>
          <w:i/>
          <w:sz w:val="24"/>
          <w:szCs w:val="24"/>
        </w:rPr>
        <w:t>Psicologia</w:t>
      </w:r>
      <w:r w:rsidRPr="00984FF2">
        <w:rPr>
          <w:rFonts w:cs="Times New Roman"/>
          <w:sz w:val="24"/>
          <w:szCs w:val="24"/>
        </w:rPr>
        <w:t>, scienza che definisce come lo studio dell’anima e che arriva quasi ad equiparare all’antropologia: «Noi vogliamo riunire quest’uomo così miseramente dimezzato».</w:t>
      </w:r>
      <w:r w:rsidRPr="00984FF2">
        <w:rPr>
          <w:rStyle w:val="Rimandonotaapidipagina"/>
          <w:rFonts w:cs="Times New Roman"/>
          <w:sz w:val="24"/>
          <w:szCs w:val="24"/>
        </w:rPr>
        <w:footnoteReference w:id="8"/>
      </w:r>
      <w:r w:rsidR="00003472" w:rsidRPr="00984FF2">
        <w:rPr>
          <w:rFonts w:cs="Times New Roman"/>
          <w:sz w:val="24"/>
          <w:szCs w:val="24"/>
        </w:rPr>
        <w:t xml:space="preserve"> Lo è ad opera </w:t>
      </w:r>
      <w:r w:rsidR="009B2591" w:rsidRPr="00984FF2">
        <w:rPr>
          <w:rFonts w:cs="Times New Roman"/>
          <w:sz w:val="24"/>
          <w:szCs w:val="24"/>
        </w:rPr>
        <w:t>di quelle prospettive scientifiche</w:t>
      </w:r>
      <w:r w:rsidRPr="00984FF2">
        <w:rPr>
          <w:rFonts w:cs="Times New Roman"/>
          <w:sz w:val="24"/>
          <w:szCs w:val="24"/>
        </w:rPr>
        <w:t>, che pretendono di studiare, assolutizzandolo, un solo aspetto dell’essere umano e, specializzandosi e ignorando il sapere metafisico, non comprendono più l’uomo come persona, ma lo rendono un oggetto. Un vero dramma per il nostro autore, che rifiuta in ogni modo  questa perversione, apparentemente priva di danni perché da accettata dai più, ma portatrice di enormi conseguenze negative. È l’effetto dell’applicazione acritica del</w:t>
      </w:r>
      <w:r w:rsidR="009B2591" w:rsidRPr="00984FF2">
        <w:rPr>
          <w:rFonts w:eastAsia="Times New Roman" w:cs="Times New Roman"/>
          <w:sz w:val="24"/>
          <w:szCs w:val="24"/>
          <w:lang w:eastAsia="it-IT"/>
        </w:rPr>
        <w:t xml:space="preserve"> metodo positivista</w:t>
      </w:r>
      <w:r w:rsidRPr="00984FF2">
        <w:rPr>
          <w:rFonts w:eastAsia="Times New Roman" w:cs="Times New Roman"/>
          <w:sz w:val="24"/>
          <w:szCs w:val="24"/>
          <w:lang w:eastAsia="it-IT"/>
        </w:rPr>
        <w:t>, che trascura l’osservazione interna dell’individuo, altrettanto importante che quella esterna, e che richiede uno sguardo interiore, attento, profondo, contemplativo.</w:t>
      </w:r>
    </w:p>
    <w:p w14:paraId="0E705E0F" w14:textId="6BA070D2" w:rsidR="004E125C" w:rsidRPr="00984FF2" w:rsidRDefault="00674C9A" w:rsidP="005C38BE">
      <w:pPr>
        <w:spacing w:after="120" w:line="360" w:lineRule="auto"/>
        <w:ind w:left="284" w:right="284" w:firstLine="708"/>
        <w:jc w:val="both"/>
        <w:rPr>
          <w:rFonts w:cs="Times New Roman"/>
          <w:sz w:val="24"/>
          <w:szCs w:val="24"/>
        </w:rPr>
      </w:pPr>
      <w:r w:rsidRPr="00984FF2">
        <w:rPr>
          <w:rFonts w:cs="Times New Roman"/>
          <w:sz w:val="24"/>
          <w:szCs w:val="24"/>
        </w:rPr>
        <w:t xml:space="preserve">Contrariamente a quanto avviene, i diversi </w:t>
      </w:r>
      <w:proofErr w:type="spellStart"/>
      <w:r w:rsidRPr="00984FF2">
        <w:rPr>
          <w:rFonts w:cs="Times New Roman"/>
          <w:sz w:val="24"/>
          <w:szCs w:val="24"/>
        </w:rPr>
        <w:t>saperi</w:t>
      </w:r>
      <w:proofErr w:type="spellEnd"/>
      <w:r w:rsidRPr="00984FF2">
        <w:rPr>
          <w:rFonts w:cs="Times New Roman"/>
          <w:sz w:val="24"/>
          <w:szCs w:val="24"/>
        </w:rPr>
        <w:t xml:space="preserve"> devono mantenersi in un costruttivo dialogo, che riconosca la limitatezza di ogni visione e una gerarchia tra le varie fonti di conoscenza. Solo così la persona potrà essere trattata, come deve, come un fine e non come un mezzo, perché se ne coglierà la superiorità e l’unicità tra tutti gli altri esseri. Va in questa linea, mi pare, il proposito degli organizzatori del Simposio di «innestare il contributo delle neuroscienze e delle scienze del profondo, con i progressi della tecnologia odierna, sulla ricchezza dell’antropologia classica». La neurologia indaga l’uomo da punti di vista sempre nuovi, dando vita a inediti legami con altre scienze. Essa diviene </w:t>
      </w:r>
      <w:proofErr w:type="spellStart"/>
      <w:r w:rsidRPr="00984FF2">
        <w:rPr>
          <w:rFonts w:cs="Times New Roman"/>
          <w:sz w:val="24"/>
          <w:szCs w:val="24"/>
        </w:rPr>
        <w:t>neuroetica</w:t>
      </w:r>
      <w:proofErr w:type="spellEnd"/>
      <w:r w:rsidRPr="00984FF2">
        <w:rPr>
          <w:rFonts w:cs="Times New Roman"/>
          <w:sz w:val="24"/>
          <w:szCs w:val="24"/>
        </w:rPr>
        <w:t xml:space="preserve">, nel momento in cui applica le conoscenze </w:t>
      </w:r>
      <w:proofErr w:type="spellStart"/>
      <w:r w:rsidRPr="00984FF2">
        <w:rPr>
          <w:rFonts w:cs="Times New Roman"/>
          <w:sz w:val="24"/>
          <w:szCs w:val="24"/>
        </w:rPr>
        <w:t>neuroscientifiche</w:t>
      </w:r>
      <w:proofErr w:type="spellEnd"/>
      <w:r w:rsidRPr="00984FF2">
        <w:rPr>
          <w:rFonts w:cs="Times New Roman"/>
          <w:sz w:val="24"/>
          <w:szCs w:val="24"/>
        </w:rPr>
        <w:t xml:space="preserve"> all’ambito morale, per comprendere più a fondo il rapporto tra cervello, mente e coscienza. La </w:t>
      </w:r>
      <w:proofErr w:type="spellStart"/>
      <w:r w:rsidRPr="00984FF2">
        <w:rPr>
          <w:rFonts w:cs="Times New Roman"/>
          <w:sz w:val="24"/>
          <w:szCs w:val="24"/>
        </w:rPr>
        <w:t>neuroteologia</w:t>
      </w:r>
      <w:proofErr w:type="spellEnd"/>
      <w:r w:rsidRPr="00984FF2">
        <w:rPr>
          <w:rFonts w:cs="Times New Roman"/>
          <w:sz w:val="24"/>
          <w:szCs w:val="24"/>
        </w:rPr>
        <w:t>, per parte sua, constata una relazione tra alcuni stati psicologici e sensazioni di tipo religi</w:t>
      </w:r>
      <w:r w:rsidR="00077BA0" w:rsidRPr="00984FF2">
        <w:rPr>
          <w:rFonts w:cs="Times New Roman"/>
          <w:sz w:val="24"/>
          <w:szCs w:val="24"/>
        </w:rPr>
        <w:t>oso, permettendo di riconoscere</w:t>
      </w:r>
      <w:r w:rsidRPr="00984FF2">
        <w:rPr>
          <w:rFonts w:cs="Times New Roman"/>
          <w:sz w:val="24"/>
          <w:szCs w:val="24"/>
        </w:rPr>
        <w:t xml:space="preserve"> l’innato bisogno del trascendente, presente nello stesso organismo umano. </w:t>
      </w:r>
      <w:r w:rsidR="00077BA0" w:rsidRPr="00984FF2">
        <w:rPr>
          <w:rFonts w:cs="Times New Roman"/>
          <w:sz w:val="24"/>
          <w:szCs w:val="24"/>
        </w:rPr>
        <w:t xml:space="preserve">Così ci </w:t>
      </w:r>
      <w:r w:rsidR="00077BA0" w:rsidRPr="00984FF2">
        <w:rPr>
          <w:rFonts w:cs="Times New Roman"/>
          <w:sz w:val="24"/>
          <w:szCs w:val="24"/>
        </w:rPr>
        <w:lastRenderedPageBreak/>
        <w:t>aiuta a comprendere che ogni attività umana,</w:t>
      </w:r>
      <w:r w:rsidR="00EE4866" w:rsidRPr="00984FF2">
        <w:rPr>
          <w:rFonts w:cs="Times New Roman"/>
          <w:sz w:val="24"/>
          <w:szCs w:val="24"/>
        </w:rPr>
        <w:t xml:space="preserve"> anche quelle più spirituali dal </w:t>
      </w:r>
      <w:r w:rsidR="00077BA0" w:rsidRPr="00984FF2">
        <w:rPr>
          <w:rFonts w:cs="Times New Roman"/>
          <w:sz w:val="24"/>
          <w:szCs w:val="24"/>
        </w:rPr>
        <w:t>pensiero alla contemplazione</w:t>
      </w:r>
      <w:r w:rsidR="008B169C" w:rsidRPr="00984FF2">
        <w:rPr>
          <w:rFonts w:cs="Times New Roman"/>
          <w:sz w:val="24"/>
          <w:szCs w:val="24"/>
        </w:rPr>
        <w:t xml:space="preserve">, ha </w:t>
      </w:r>
      <w:r w:rsidR="00077BA0" w:rsidRPr="00984FF2">
        <w:rPr>
          <w:rFonts w:cs="Times New Roman"/>
          <w:sz w:val="24"/>
          <w:szCs w:val="24"/>
        </w:rPr>
        <w:t>una base corporea</w:t>
      </w:r>
      <w:r w:rsidR="008B169C" w:rsidRPr="00984FF2">
        <w:rPr>
          <w:rFonts w:cs="Times New Roman"/>
          <w:sz w:val="24"/>
          <w:szCs w:val="24"/>
        </w:rPr>
        <w:t xml:space="preserve">. La </w:t>
      </w:r>
      <w:proofErr w:type="spellStart"/>
      <w:r w:rsidR="008B169C" w:rsidRPr="00984FF2">
        <w:rPr>
          <w:rFonts w:cs="Times New Roman"/>
          <w:sz w:val="24"/>
          <w:szCs w:val="24"/>
        </w:rPr>
        <w:t>neuropolitica</w:t>
      </w:r>
      <w:proofErr w:type="spellEnd"/>
      <w:r w:rsidR="008B169C" w:rsidRPr="00984FF2">
        <w:rPr>
          <w:rFonts w:cs="Times New Roman"/>
          <w:sz w:val="24"/>
          <w:szCs w:val="24"/>
        </w:rPr>
        <w:t xml:space="preserve">, dal canto suo, </w:t>
      </w:r>
      <w:r w:rsidRPr="00984FF2">
        <w:rPr>
          <w:rFonts w:cs="Times New Roman"/>
          <w:sz w:val="24"/>
          <w:szCs w:val="24"/>
        </w:rPr>
        <w:t xml:space="preserve">applica le nuove conoscenze all’ambito dell’impegno sociale e alle dinamiche di scelta – di linea politica o di un candidato – o di comportamento, studiando le situazioni di collaborazione tra gli individui. </w:t>
      </w:r>
    </w:p>
    <w:p w14:paraId="07D51DB9" w14:textId="0515158A" w:rsidR="004E125C" w:rsidRPr="00984FF2" w:rsidRDefault="00674C9A" w:rsidP="005C38BE">
      <w:pPr>
        <w:spacing w:after="120" w:line="360" w:lineRule="auto"/>
        <w:ind w:left="284" w:right="284" w:firstLine="708"/>
        <w:jc w:val="both"/>
        <w:rPr>
          <w:rFonts w:cs="Times New Roman"/>
          <w:sz w:val="24"/>
          <w:szCs w:val="24"/>
        </w:rPr>
      </w:pPr>
      <w:r w:rsidRPr="00984FF2">
        <w:rPr>
          <w:rFonts w:cs="Times New Roman"/>
          <w:sz w:val="24"/>
          <w:szCs w:val="24"/>
        </w:rPr>
        <w:t xml:space="preserve">Sono frontiere, per certi versi, affascinanti e in grado di offrire conoscenze nuove e importanti. Attenzione però a quanto ha detto </w:t>
      </w:r>
      <w:proofErr w:type="spellStart"/>
      <w:r w:rsidRPr="00984FF2">
        <w:rPr>
          <w:rFonts w:cs="Times New Roman"/>
          <w:sz w:val="24"/>
          <w:szCs w:val="24"/>
        </w:rPr>
        <w:t>Rosmini</w:t>
      </w:r>
      <w:proofErr w:type="spellEnd"/>
      <w:r w:rsidRPr="00984FF2">
        <w:rPr>
          <w:rFonts w:cs="Times New Roman"/>
          <w:sz w:val="24"/>
          <w:szCs w:val="24"/>
        </w:rPr>
        <w:t>: serve uno sguardo pulito e pieno sulla persona e la sua unità, per non rendere l’essere umano un oggetto. L’insidia è sempre quella di una visione parziale e riduttiva, che volga il progresso in motivo di restringimento e svilimento dell’uomo, divenuto – direbbe il nostro autore – un “uomo senza persona”, se non si percepisce la sua superiorità rispetto al mondo e la sua capacità unica di percepire l’Essere, e quindi l’Assoluto. Così svuotato, ogni studio neurologico non offrirà altro che una maggiore consapevolezza sul legame tra i dinamismi psicologici e quelli biologici. Se, al contrario, con la neurologia si cercherà – come da più parti già avviene – un profondo dialogo, che unisca al sapere scientifico una visione metafisica e integrale dell’uomo, allora essa offrirà la possibilità di comprendere più a fondo la persona, le sue esigenze e la sua libertà e quindi, in qualche misura, anche lo stesso progetto di Dio su di lui. Contribuire a comprendere meglio la Rivelazione</w:t>
      </w:r>
      <w:r w:rsidR="003816E6" w:rsidRPr="00984FF2">
        <w:rPr>
          <w:rFonts w:cs="Times New Roman"/>
          <w:sz w:val="24"/>
          <w:szCs w:val="24"/>
        </w:rPr>
        <w:t xml:space="preserve"> e l’esperienza cred</w:t>
      </w:r>
      <w:r w:rsidR="001701F8" w:rsidRPr="00984FF2">
        <w:rPr>
          <w:rFonts w:cs="Times New Roman"/>
          <w:sz w:val="24"/>
          <w:szCs w:val="24"/>
        </w:rPr>
        <w:t>ente</w:t>
      </w:r>
      <w:r w:rsidRPr="00984FF2">
        <w:rPr>
          <w:rFonts w:cs="Times New Roman"/>
          <w:sz w:val="24"/>
          <w:szCs w:val="24"/>
        </w:rPr>
        <w:t>, ec</w:t>
      </w:r>
      <w:r w:rsidR="003816E6" w:rsidRPr="00984FF2">
        <w:rPr>
          <w:rFonts w:cs="Times New Roman"/>
          <w:sz w:val="24"/>
          <w:szCs w:val="24"/>
        </w:rPr>
        <w:t xml:space="preserve">co l’obiettivo altissimo che ci </w:t>
      </w:r>
      <w:r w:rsidRPr="00984FF2">
        <w:rPr>
          <w:rFonts w:cs="Times New Roman"/>
          <w:sz w:val="24"/>
          <w:szCs w:val="24"/>
        </w:rPr>
        <w:t>permettiamo di proporre alla neurologia e alle scienze.</w:t>
      </w:r>
    </w:p>
    <w:p w14:paraId="15E2057F" w14:textId="77777777" w:rsidR="004E125C" w:rsidRPr="00984FF2" w:rsidRDefault="004E125C" w:rsidP="005C38BE">
      <w:pPr>
        <w:spacing w:after="120" w:line="360" w:lineRule="auto"/>
        <w:ind w:left="284" w:right="284"/>
        <w:jc w:val="both"/>
        <w:rPr>
          <w:rFonts w:cs="Times New Roman"/>
          <w:b/>
          <w:sz w:val="24"/>
          <w:szCs w:val="24"/>
        </w:rPr>
      </w:pPr>
    </w:p>
    <w:p w14:paraId="1AF990F6" w14:textId="77777777" w:rsidR="004E125C" w:rsidRPr="00984FF2" w:rsidRDefault="00674C9A" w:rsidP="005C38BE">
      <w:pPr>
        <w:spacing w:after="120" w:line="360" w:lineRule="auto"/>
        <w:ind w:left="284" w:right="284"/>
        <w:jc w:val="both"/>
        <w:rPr>
          <w:rFonts w:cs="Times New Roman"/>
          <w:b/>
          <w:sz w:val="24"/>
          <w:szCs w:val="24"/>
        </w:rPr>
      </w:pPr>
      <w:r w:rsidRPr="00984FF2">
        <w:rPr>
          <w:rFonts w:cs="Times New Roman"/>
          <w:b/>
          <w:sz w:val="24"/>
          <w:szCs w:val="24"/>
        </w:rPr>
        <w:t>3. La persona come fine, per un rinnovamento del diritto e della società</w:t>
      </w:r>
    </w:p>
    <w:p w14:paraId="733AED34" w14:textId="14E7FC2B" w:rsidR="004E125C" w:rsidRPr="00984FF2" w:rsidRDefault="00674C9A" w:rsidP="005C38BE">
      <w:pPr>
        <w:spacing w:after="120" w:line="360" w:lineRule="auto"/>
        <w:ind w:left="284" w:right="284" w:firstLine="708"/>
        <w:jc w:val="both"/>
        <w:rPr>
          <w:rFonts w:cs="Times New Roman"/>
          <w:sz w:val="24"/>
          <w:szCs w:val="24"/>
        </w:rPr>
      </w:pPr>
      <w:r w:rsidRPr="00984FF2">
        <w:rPr>
          <w:rFonts w:cs="Times New Roman"/>
          <w:sz w:val="24"/>
          <w:szCs w:val="24"/>
        </w:rPr>
        <w:t xml:space="preserve">La visione antropologica integrale di cui abbiamo finora parlato, mai raggiunta ma sempre tesa a una maggiore completezza, deve tradursi, per essere realmente a servizio dell’uomo, in un nuovo ordine sociale, in grado di tutelare e promuovere realmente la persona umana. A questo fine, i diversi </w:t>
      </w:r>
      <w:proofErr w:type="spellStart"/>
      <w:r w:rsidRPr="00984FF2">
        <w:rPr>
          <w:rFonts w:cs="Times New Roman"/>
          <w:sz w:val="24"/>
          <w:szCs w:val="24"/>
        </w:rPr>
        <w:t>saperi</w:t>
      </w:r>
      <w:proofErr w:type="spellEnd"/>
      <w:r w:rsidRPr="00984FF2">
        <w:rPr>
          <w:rFonts w:cs="Times New Roman"/>
          <w:sz w:val="24"/>
          <w:szCs w:val="24"/>
        </w:rPr>
        <w:t xml:space="preserve"> sono chiamati non solo a un’interazione reciproca, ma anche a porsi a servizio del diritto, quale strumento sommo di organizzazione della società umana. Alla luce di quanto abbiamo detto, e facendo tesoro del costante richiamo di </w:t>
      </w:r>
      <w:proofErr w:type="spellStart"/>
      <w:r w:rsidRPr="00984FF2">
        <w:rPr>
          <w:rFonts w:cs="Times New Roman"/>
          <w:sz w:val="24"/>
          <w:szCs w:val="24"/>
        </w:rPr>
        <w:t>Rosmini</w:t>
      </w:r>
      <w:proofErr w:type="spellEnd"/>
      <w:r w:rsidRPr="00984FF2">
        <w:rPr>
          <w:rFonts w:cs="Times New Roman"/>
          <w:sz w:val="24"/>
          <w:szCs w:val="24"/>
        </w:rPr>
        <w:t>, il diritto andrà inteso come relativo alla persona, come il mezzo per difenderla e svil</w:t>
      </w:r>
      <w:r w:rsidR="001701F8" w:rsidRPr="00984FF2">
        <w:rPr>
          <w:rFonts w:cs="Times New Roman"/>
          <w:sz w:val="24"/>
          <w:szCs w:val="24"/>
        </w:rPr>
        <w:t xml:space="preserve">upparla. A fronte di una sorta di </w:t>
      </w:r>
      <w:r w:rsidR="00EB662F" w:rsidRPr="00984FF2">
        <w:rPr>
          <w:rFonts w:cs="Times New Roman"/>
          <w:sz w:val="24"/>
          <w:szCs w:val="24"/>
        </w:rPr>
        <w:t xml:space="preserve"> </w:t>
      </w:r>
      <w:r w:rsidR="00EB662F" w:rsidRPr="00984FF2">
        <w:rPr>
          <w:rFonts w:cs="Times New Roman"/>
          <w:sz w:val="24"/>
          <w:szCs w:val="24"/>
        </w:rPr>
        <w:lastRenderedPageBreak/>
        <w:t xml:space="preserve">“nichilismo giuridico” che, enfatizzando i diritti a scapito del “diritto”, </w:t>
      </w:r>
      <w:r w:rsidRPr="00984FF2">
        <w:rPr>
          <w:rFonts w:cs="Times New Roman"/>
          <w:sz w:val="24"/>
          <w:szCs w:val="24"/>
        </w:rPr>
        <w:t>fa spesso delle leggi un mero accordo tra interessi contrapposti, piegandole a logiche di interes</w:t>
      </w:r>
      <w:r w:rsidR="00EB662F" w:rsidRPr="00984FF2">
        <w:rPr>
          <w:rFonts w:cs="Times New Roman"/>
          <w:sz w:val="24"/>
          <w:szCs w:val="24"/>
        </w:rPr>
        <w:t>se e di mera utilità, il pensiero giuridico</w:t>
      </w:r>
      <w:r w:rsidRPr="00984FF2">
        <w:rPr>
          <w:rFonts w:cs="Times New Roman"/>
          <w:sz w:val="24"/>
          <w:szCs w:val="24"/>
        </w:rPr>
        <w:t xml:space="preserve"> deve rinnovarsi alla luce di un autentico personalismo, qual è quello elaborato dal Roveretano, che fa di lui un anticipatore del Vaticano II e in particolare della Costituzione </w:t>
      </w:r>
      <w:proofErr w:type="spellStart"/>
      <w:r w:rsidRPr="00984FF2">
        <w:rPr>
          <w:rFonts w:cs="Times New Roman"/>
          <w:i/>
          <w:sz w:val="24"/>
          <w:szCs w:val="24"/>
        </w:rPr>
        <w:t>Gaudium</w:t>
      </w:r>
      <w:proofErr w:type="spellEnd"/>
      <w:r w:rsidRPr="00984FF2">
        <w:rPr>
          <w:rFonts w:cs="Times New Roman"/>
          <w:i/>
          <w:sz w:val="24"/>
          <w:szCs w:val="24"/>
        </w:rPr>
        <w:t xml:space="preserve"> et </w:t>
      </w:r>
      <w:proofErr w:type="spellStart"/>
      <w:r w:rsidRPr="00984FF2">
        <w:rPr>
          <w:rFonts w:cs="Times New Roman"/>
          <w:i/>
          <w:sz w:val="24"/>
          <w:szCs w:val="24"/>
        </w:rPr>
        <w:t>Spes</w:t>
      </w:r>
      <w:proofErr w:type="spellEnd"/>
      <w:r w:rsidRPr="00984FF2">
        <w:rPr>
          <w:rFonts w:cs="Times New Roman"/>
          <w:sz w:val="24"/>
          <w:szCs w:val="24"/>
        </w:rPr>
        <w:t xml:space="preserve">. L’unità e centralità della persona trovano qui la loro conferma e la loro necessaria espansione. Vedere la persona in modo unitario e concepirla come il centro del mondo e del reale, significa non solo elaborare una teoria conforme alla sua dignità, ma anche riconoscere la persona come diritto sussistente. Davanti alla caduta di tensione etica, sociale, politica e civile, denunciata da </w:t>
      </w:r>
      <w:proofErr w:type="spellStart"/>
      <w:r w:rsidRPr="00984FF2">
        <w:rPr>
          <w:rFonts w:cs="Times New Roman"/>
          <w:sz w:val="24"/>
          <w:szCs w:val="24"/>
        </w:rPr>
        <w:t>Rosmini</w:t>
      </w:r>
      <w:proofErr w:type="spellEnd"/>
      <w:r w:rsidRPr="00984FF2">
        <w:rPr>
          <w:rFonts w:cs="Times New Roman"/>
          <w:sz w:val="24"/>
          <w:szCs w:val="24"/>
        </w:rPr>
        <w:t xml:space="preserve"> e riscontrabile anche ai nostri giorni, dobbiamo riaffermare i diritti della persona e ripensarli alla luce di un’antropologia integrale, per riportarli nell’alveo di una vera promozione umana ed evitare che “impazziscano”, come denunciato da Benedetto XVI, volgendosi contro l’uomo.</w:t>
      </w:r>
      <w:r w:rsidRPr="00984FF2">
        <w:rPr>
          <w:rStyle w:val="Rimandonotaapidipagina"/>
          <w:rFonts w:cs="Times New Roman"/>
          <w:sz w:val="24"/>
          <w:szCs w:val="24"/>
        </w:rPr>
        <w:footnoteReference w:id="9"/>
      </w:r>
    </w:p>
    <w:p w14:paraId="5BB03735" w14:textId="77777777" w:rsidR="00EE4866" w:rsidRDefault="00EE4866">
      <w:pPr>
        <w:spacing w:after="0" w:line="240" w:lineRule="auto"/>
        <w:ind w:left="1416" w:right="284"/>
        <w:jc w:val="both"/>
        <w:rPr>
          <w:rFonts w:cs="Times New Roman"/>
          <w:sz w:val="24"/>
          <w:szCs w:val="24"/>
        </w:rPr>
      </w:pPr>
    </w:p>
    <w:p w14:paraId="2E06CF44" w14:textId="77777777" w:rsidR="00984FF2" w:rsidRDefault="00984FF2">
      <w:pPr>
        <w:spacing w:after="0" w:line="240" w:lineRule="auto"/>
        <w:ind w:left="1416" w:right="284"/>
        <w:jc w:val="both"/>
        <w:rPr>
          <w:rFonts w:cs="Times New Roman"/>
          <w:sz w:val="24"/>
          <w:szCs w:val="24"/>
        </w:rPr>
      </w:pPr>
    </w:p>
    <w:p w14:paraId="6F8426A9" w14:textId="77777777" w:rsidR="00265171" w:rsidRPr="00265171" w:rsidRDefault="00265171" w:rsidP="00265171">
      <w:pPr>
        <w:spacing w:after="0" w:line="240" w:lineRule="auto"/>
        <w:ind w:left="4331" w:firstLine="709"/>
        <w:jc w:val="both"/>
        <w:rPr>
          <w:rFonts w:cs="Times New Roman"/>
          <w:b/>
          <w:sz w:val="24"/>
          <w:szCs w:val="24"/>
        </w:rPr>
      </w:pPr>
      <w:r w:rsidRPr="00265171">
        <w:rPr>
          <w:rFonts w:cs="Times New Roman"/>
          <w:sz w:val="24"/>
          <w:szCs w:val="24"/>
        </w:rPr>
        <w:sym w:font="Wingdings" w:char="F058"/>
      </w:r>
      <w:r w:rsidRPr="00265171">
        <w:rPr>
          <w:rFonts w:cs="Times New Roman"/>
          <w:sz w:val="24"/>
          <w:szCs w:val="24"/>
        </w:rPr>
        <w:t xml:space="preserve"> </w:t>
      </w:r>
      <w:r w:rsidRPr="00265171">
        <w:rPr>
          <w:rFonts w:cs="Times New Roman"/>
          <w:b/>
          <w:sz w:val="24"/>
          <w:szCs w:val="24"/>
        </w:rPr>
        <w:t>Nunzio Galantino</w:t>
      </w:r>
    </w:p>
    <w:p w14:paraId="3BCC25DE" w14:textId="77777777" w:rsidR="00265171" w:rsidRPr="00265171" w:rsidRDefault="00265171" w:rsidP="00265171">
      <w:pPr>
        <w:spacing w:after="0" w:line="240" w:lineRule="auto"/>
        <w:ind w:left="3540" w:firstLine="709"/>
        <w:jc w:val="both"/>
        <w:rPr>
          <w:rFonts w:cs="Times New Roman"/>
          <w:i/>
          <w:sz w:val="24"/>
          <w:szCs w:val="24"/>
        </w:rPr>
      </w:pPr>
      <w:r w:rsidRPr="00265171">
        <w:rPr>
          <w:rFonts w:cs="Times New Roman"/>
          <w:sz w:val="24"/>
          <w:szCs w:val="24"/>
        </w:rPr>
        <w:t xml:space="preserve">      </w:t>
      </w:r>
      <w:r w:rsidRPr="00265171">
        <w:rPr>
          <w:rFonts w:cs="Times New Roman"/>
          <w:i/>
          <w:sz w:val="24"/>
          <w:szCs w:val="24"/>
        </w:rPr>
        <w:t>Segretario generale della CEI</w:t>
      </w:r>
    </w:p>
    <w:p w14:paraId="21D594E2" w14:textId="77777777" w:rsidR="00265171" w:rsidRPr="00265171" w:rsidRDefault="00265171" w:rsidP="00265171">
      <w:pPr>
        <w:spacing w:after="0" w:line="240" w:lineRule="auto"/>
        <w:ind w:left="3540" w:firstLine="709"/>
        <w:jc w:val="both"/>
        <w:rPr>
          <w:rFonts w:cs="Times New Roman"/>
          <w:i/>
          <w:sz w:val="24"/>
          <w:szCs w:val="24"/>
        </w:rPr>
      </w:pPr>
      <w:r w:rsidRPr="00265171">
        <w:rPr>
          <w:rFonts w:cs="Times New Roman"/>
          <w:i/>
          <w:sz w:val="24"/>
          <w:szCs w:val="24"/>
        </w:rPr>
        <w:t>Vescovo emerito di Cassano all’Jonio</w:t>
      </w:r>
    </w:p>
    <w:p w14:paraId="19BD76C6" w14:textId="77777777" w:rsidR="00265171" w:rsidRPr="00B17D7B" w:rsidRDefault="00265171" w:rsidP="00265171">
      <w:pPr>
        <w:spacing w:after="120" w:line="360" w:lineRule="auto"/>
        <w:ind w:left="284" w:right="284" w:firstLine="284"/>
        <w:jc w:val="both"/>
        <w:rPr>
          <w:rFonts w:asciiTheme="majorHAnsi" w:hAnsiTheme="majorHAnsi" w:cs="Times New Roman"/>
          <w:color w:val="262626"/>
        </w:rPr>
      </w:pPr>
    </w:p>
    <w:sectPr w:rsidR="00265171" w:rsidRPr="00B17D7B" w:rsidSect="007231F3">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6E074" w14:textId="77777777" w:rsidR="001121AA" w:rsidRDefault="001121AA">
      <w:pPr>
        <w:spacing w:after="0" w:line="240" w:lineRule="auto"/>
      </w:pPr>
      <w:r>
        <w:separator/>
      </w:r>
    </w:p>
  </w:endnote>
  <w:endnote w:type="continuationSeparator" w:id="0">
    <w:p w14:paraId="77232A99" w14:textId="77777777" w:rsidR="001121AA" w:rsidRDefault="0011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E0002AEF" w:usb1="C0007841" w:usb2="00000009" w:usb3="00000000" w:csb0="000001FF" w:csb1="00000000"/>
  </w:font>
  <w:font w:name="ClassGarmnd BT">
    <w:altName w:val="Times New Roman"/>
    <w:charset w:val="00"/>
    <w:family w:val="roman"/>
    <w:pitch w:val="variable"/>
    <w:sig w:usb0="20007A87" w:usb1="80000000" w:usb2="00000008" w:usb3="00000000" w:csb0="000001FF" w:csb1="00000000"/>
  </w:font>
  <w:font w:name="Simoncini Garamond">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004DE" w14:textId="77777777" w:rsidR="006C3A44" w:rsidRDefault="006C3A4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851F7" w14:textId="77777777" w:rsidR="004E125C" w:rsidRDefault="00674C9A">
    <w:pPr>
      <w:pStyle w:val="Pidipagina"/>
      <w:jc w:val="cente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7231F3">
      <w:rPr>
        <w:rFonts w:ascii="Times New Roman" w:hAnsi="Times New Roman" w:cs="Times New Roman"/>
        <w:noProof/>
      </w:rPr>
      <w:t>8</w:t>
    </w:r>
    <w:r>
      <w:rPr>
        <w:rFonts w:ascii="Times New Roman" w:hAnsi="Times New Roman" w:cs="Times New Roman"/>
      </w:rPr>
      <w:fldChar w:fldCharType="end"/>
    </w:r>
  </w:p>
  <w:p w14:paraId="5FBD392F" w14:textId="77777777" w:rsidR="004E125C" w:rsidRDefault="004E125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AB434" w14:textId="77777777" w:rsidR="006C3A44" w:rsidRDefault="006C3A4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D6BE9" w14:textId="77777777" w:rsidR="001121AA" w:rsidRDefault="001121AA">
      <w:pPr>
        <w:spacing w:after="0" w:line="240" w:lineRule="auto"/>
      </w:pPr>
      <w:r>
        <w:separator/>
      </w:r>
    </w:p>
  </w:footnote>
  <w:footnote w:type="continuationSeparator" w:id="0">
    <w:p w14:paraId="5CE765BC" w14:textId="77777777" w:rsidR="001121AA" w:rsidRDefault="001121AA">
      <w:pPr>
        <w:spacing w:after="0" w:line="240" w:lineRule="auto"/>
      </w:pPr>
      <w:r>
        <w:continuationSeparator/>
      </w:r>
    </w:p>
  </w:footnote>
  <w:footnote w:id="1">
    <w:p w14:paraId="684F117C" w14:textId="77777777" w:rsidR="004E125C" w:rsidRPr="007E44D2" w:rsidRDefault="00674C9A">
      <w:pPr>
        <w:pStyle w:val="Testonotaapidipagina"/>
        <w:ind w:firstLine="708"/>
        <w:jc w:val="both"/>
        <w:rPr>
          <w:rFonts w:cs="Times New Roman"/>
          <w:sz w:val="22"/>
          <w:szCs w:val="22"/>
        </w:rPr>
      </w:pPr>
      <w:r w:rsidRPr="007E44D2">
        <w:rPr>
          <w:rStyle w:val="Rimandonotaapidipagina"/>
          <w:rFonts w:cs="Times New Roman"/>
          <w:sz w:val="22"/>
          <w:szCs w:val="22"/>
        </w:rPr>
        <w:footnoteRef/>
      </w:r>
      <w:r w:rsidRPr="007E44D2">
        <w:rPr>
          <w:rFonts w:cs="Times New Roman"/>
          <w:sz w:val="22"/>
          <w:szCs w:val="22"/>
        </w:rPr>
        <w:t xml:space="preserve"> A. </w:t>
      </w:r>
      <w:proofErr w:type="spellStart"/>
      <w:r w:rsidRPr="007E44D2">
        <w:rPr>
          <w:rFonts w:cs="Times New Roman"/>
          <w:smallCaps/>
          <w:sz w:val="22"/>
          <w:szCs w:val="22"/>
        </w:rPr>
        <w:t>Rosmini</w:t>
      </w:r>
      <w:proofErr w:type="spellEnd"/>
      <w:r w:rsidRPr="007E44D2">
        <w:rPr>
          <w:rFonts w:cs="Times New Roman"/>
          <w:sz w:val="22"/>
          <w:szCs w:val="22"/>
        </w:rPr>
        <w:t xml:space="preserve">, in </w:t>
      </w:r>
      <w:r w:rsidRPr="007E44D2">
        <w:rPr>
          <w:rFonts w:cs="Times New Roman"/>
          <w:i/>
          <w:sz w:val="22"/>
          <w:szCs w:val="22"/>
        </w:rPr>
        <w:t>Antropologia in servizio della scienza morale</w:t>
      </w:r>
      <w:r w:rsidRPr="007E44D2">
        <w:rPr>
          <w:rFonts w:cs="Times New Roman"/>
          <w:sz w:val="22"/>
          <w:szCs w:val="22"/>
        </w:rPr>
        <w:t xml:space="preserve"> (vol.24), in Opere di Antonio </w:t>
      </w:r>
      <w:proofErr w:type="spellStart"/>
      <w:r w:rsidRPr="007E44D2">
        <w:rPr>
          <w:rFonts w:cs="Times New Roman"/>
          <w:sz w:val="22"/>
          <w:szCs w:val="22"/>
        </w:rPr>
        <w:t>Rosmini</w:t>
      </w:r>
      <w:proofErr w:type="spellEnd"/>
      <w:r w:rsidRPr="007E44D2">
        <w:rPr>
          <w:rFonts w:cs="Times New Roman"/>
          <w:sz w:val="22"/>
          <w:szCs w:val="22"/>
        </w:rPr>
        <w:t>, Città Nuova, Roma 1976, 33.</w:t>
      </w:r>
    </w:p>
  </w:footnote>
  <w:footnote w:id="2">
    <w:p w14:paraId="3C5EA028" w14:textId="77777777" w:rsidR="004E125C" w:rsidRPr="007E44D2" w:rsidRDefault="00674C9A">
      <w:pPr>
        <w:pStyle w:val="Testonotaapidipagina"/>
        <w:ind w:firstLine="708"/>
        <w:jc w:val="both"/>
        <w:rPr>
          <w:rFonts w:cs="Times New Roman"/>
          <w:i/>
          <w:sz w:val="22"/>
          <w:szCs w:val="22"/>
        </w:rPr>
      </w:pPr>
      <w:r w:rsidRPr="007E44D2">
        <w:rPr>
          <w:rStyle w:val="Rimandonotaapidipagina"/>
          <w:rFonts w:cs="Times New Roman"/>
          <w:sz w:val="22"/>
          <w:szCs w:val="22"/>
        </w:rPr>
        <w:footnoteRef/>
      </w:r>
      <w:r w:rsidRPr="007E44D2">
        <w:rPr>
          <w:rFonts w:cs="Times New Roman"/>
          <w:sz w:val="22"/>
          <w:szCs w:val="22"/>
        </w:rPr>
        <w:t xml:space="preserve"> </w:t>
      </w:r>
      <w:r w:rsidRPr="007E44D2">
        <w:rPr>
          <w:rFonts w:cs="Times New Roman"/>
          <w:i/>
          <w:sz w:val="22"/>
          <w:szCs w:val="22"/>
        </w:rPr>
        <w:t>Ibidem</w:t>
      </w:r>
      <w:r w:rsidRPr="007E44D2">
        <w:rPr>
          <w:rFonts w:cs="Times New Roman"/>
          <w:sz w:val="22"/>
          <w:szCs w:val="22"/>
        </w:rPr>
        <w:t>.</w:t>
      </w:r>
    </w:p>
  </w:footnote>
  <w:footnote w:id="3">
    <w:p w14:paraId="1532FDC5" w14:textId="77777777" w:rsidR="004E125C" w:rsidRPr="007E44D2" w:rsidRDefault="00674C9A">
      <w:pPr>
        <w:pStyle w:val="Testonotaapidipagina"/>
        <w:ind w:firstLine="708"/>
        <w:jc w:val="both"/>
        <w:rPr>
          <w:rFonts w:cs="Times New Roman"/>
          <w:sz w:val="22"/>
          <w:szCs w:val="22"/>
        </w:rPr>
      </w:pPr>
      <w:r w:rsidRPr="007E44D2">
        <w:rPr>
          <w:rStyle w:val="Rimandonotaapidipagina"/>
          <w:rFonts w:cs="Times New Roman"/>
          <w:sz w:val="22"/>
          <w:szCs w:val="22"/>
        </w:rPr>
        <w:footnoteRef/>
      </w:r>
      <w:r w:rsidRPr="007E44D2">
        <w:rPr>
          <w:rFonts w:cs="Times New Roman"/>
          <w:sz w:val="22"/>
          <w:szCs w:val="22"/>
        </w:rPr>
        <w:t xml:space="preserve"> Cfr. 1Gv 4,2; 2,22.</w:t>
      </w:r>
    </w:p>
  </w:footnote>
  <w:footnote w:id="4">
    <w:p w14:paraId="603E1CDF" w14:textId="77777777" w:rsidR="004E125C" w:rsidRPr="007E44D2" w:rsidRDefault="00674C9A">
      <w:pPr>
        <w:pStyle w:val="Testonotaapidipagina"/>
        <w:ind w:firstLine="708"/>
        <w:rPr>
          <w:rFonts w:cs="Times New Roman"/>
          <w:sz w:val="22"/>
          <w:szCs w:val="22"/>
        </w:rPr>
      </w:pPr>
      <w:r w:rsidRPr="007E44D2">
        <w:rPr>
          <w:rStyle w:val="Rimandonotaapidipagina"/>
          <w:rFonts w:cs="Times New Roman"/>
          <w:sz w:val="22"/>
          <w:szCs w:val="22"/>
        </w:rPr>
        <w:footnoteRef/>
      </w:r>
      <w:r w:rsidRPr="007E44D2">
        <w:rPr>
          <w:rFonts w:cs="Times New Roman"/>
          <w:sz w:val="22"/>
          <w:szCs w:val="22"/>
        </w:rPr>
        <w:t xml:space="preserve"> </w:t>
      </w:r>
      <w:r w:rsidRPr="007E44D2">
        <w:rPr>
          <w:rFonts w:cs="Times New Roman"/>
          <w:i/>
          <w:sz w:val="22"/>
          <w:szCs w:val="22"/>
        </w:rPr>
        <w:t>Antropologia in servizio della scienza morale</w:t>
      </w:r>
      <w:r w:rsidRPr="007E44D2">
        <w:rPr>
          <w:rFonts w:cs="Times New Roman"/>
          <w:sz w:val="22"/>
          <w:szCs w:val="22"/>
        </w:rPr>
        <w:t>, 37.</w:t>
      </w:r>
    </w:p>
  </w:footnote>
  <w:footnote w:id="5">
    <w:p w14:paraId="49E67A97" w14:textId="77777777" w:rsidR="004E125C" w:rsidRPr="007E44D2" w:rsidRDefault="00674C9A">
      <w:pPr>
        <w:pStyle w:val="Testonotaapidipagina"/>
        <w:ind w:firstLine="708"/>
        <w:jc w:val="both"/>
        <w:rPr>
          <w:rFonts w:cs="Times New Roman"/>
          <w:sz w:val="22"/>
          <w:szCs w:val="22"/>
        </w:rPr>
      </w:pPr>
      <w:r w:rsidRPr="007E44D2">
        <w:rPr>
          <w:rStyle w:val="Rimandonotaapidipagina"/>
          <w:rFonts w:cs="Times New Roman"/>
          <w:sz w:val="22"/>
          <w:szCs w:val="22"/>
        </w:rPr>
        <w:footnoteRef/>
      </w:r>
      <w:r w:rsidRPr="007E44D2">
        <w:rPr>
          <w:rFonts w:cs="Times New Roman"/>
          <w:sz w:val="22"/>
          <w:szCs w:val="22"/>
        </w:rPr>
        <w:t xml:space="preserve"> </w:t>
      </w:r>
      <w:r w:rsidRPr="007E44D2">
        <w:rPr>
          <w:rFonts w:cs="Times New Roman"/>
          <w:i/>
          <w:sz w:val="22"/>
          <w:szCs w:val="22"/>
        </w:rPr>
        <w:t>Massime di perfezione</w:t>
      </w:r>
      <w:r w:rsidRPr="007E44D2">
        <w:rPr>
          <w:rFonts w:cs="Times New Roman"/>
          <w:sz w:val="22"/>
          <w:szCs w:val="22"/>
        </w:rPr>
        <w:t>, 47.</w:t>
      </w:r>
    </w:p>
  </w:footnote>
  <w:footnote w:id="6">
    <w:p w14:paraId="29F9DC0E" w14:textId="77777777" w:rsidR="004E125C" w:rsidRPr="007E44D2" w:rsidRDefault="00674C9A">
      <w:pPr>
        <w:pStyle w:val="Testonotaapidipagina"/>
        <w:ind w:firstLine="708"/>
        <w:rPr>
          <w:rFonts w:cs="Times New Roman"/>
          <w:sz w:val="22"/>
          <w:szCs w:val="22"/>
        </w:rPr>
      </w:pPr>
      <w:r w:rsidRPr="007E44D2">
        <w:rPr>
          <w:rStyle w:val="Rimandonotaapidipagina"/>
          <w:rFonts w:cs="Times New Roman"/>
          <w:sz w:val="22"/>
          <w:szCs w:val="22"/>
        </w:rPr>
        <w:footnoteRef/>
      </w:r>
      <w:r w:rsidRPr="007E44D2">
        <w:rPr>
          <w:rFonts w:cs="Times New Roman"/>
          <w:sz w:val="22"/>
          <w:szCs w:val="22"/>
        </w:rPr>
        <w:t xml:space="preserve"> </w:t>
      </w:r>
      <w:r w:rsidRPr="007E44D2">
        <w:rPr>
          <w:rFonts w:cs="Times New Roman"/>
          <w:i/>
          <w:sz w:val="22"/>
          <w:szCs w:val="22"/>
        </w:rPr>
        <w:t>Ibidem</w:t>
      </w:r>
      <w:r w:rsidRPr="007E44D2">
        <w:rPr>
          <w:rFonts w:cs="Times New Roman"/>
          <w:sz w:val="22"/>
          <w:szCs w:val="22"/>
        </w:rPr>
        <w:t>, 59.</w:t>
      </w:r>
    </w:p>
  </w:footnote>
  <w:footnote w:id="7">
    <w:p w14:paraId="717BDFD2" w14:textId="77777777" w:rsidR="004E125C" w:rsidRPr="007E44D2" w:rsidRDefault="00674C9A">
      <w:pPr>
        <w:pStyle w:val="Testonotaapidipagina"/>
        <w:ind w:firstLine="708"/>
        <w:jc w:val="both"/>
        <w:rPr>
          <w:rFonts w:cs="Times New Roman"/>
          <w:sz w:val="22"/>
          <w:szCs w:val="22"/>
        </w:rPr>
      </w:pPr>
      <w:r w:rsidRPr="007E44D2">
        <w:rPr>
          <w:rStyle w:val="Rimandonotaapidipagina"/>
          <w:rFonts w:cs="Times New Roman"/>
          <w:sz w:val="22"/>
          <w:szCs w:val="22"/>
        </w:rPr>
        <w:footnoteRef/>
      </w:r>
      <w:r w:rsidRPr="007E44D2">
        <w:rPr>
          <w:rFonts w:cs="Times New Roman"/>
          <w:sz w:val="22"/>
          <w:szCs w:val="22"/>
        </w:rPr>
        <w:t xml:space="preserve"> </w:t>
      </w:r>
      <w:r w:rsidRPr="007E44D2">
        <w:rPr>
          <w:rFonts w:eastAsia="Times New Roman" w:cs="Times New Roman"/>
          <w:i/>
          <w:sz w:val="22"/>
          <w:szCs w:val="22"/>
          <w:lang w:eastAsia="it-IT"/>
        </w:rPr>
        <w:t>Psicologia</w:t>
      </w:r>
      <w:r w:rsidRPr="007E44D2">
        <w:rPr>
          <w:rFonts w:eastAsia="Times New Roman" w:cs="Times New Roman"/>
          <w:sz w:val="22"/>
          <w:szCs w:val="22"/>
          <w:lang w:eastAsia="it-IT"/>
        </w:rPr>
        <w:t xml:space="preserve"> (vol. 9), 37.</w:t>
      </w:r>
    </w:p>
  </w:footnote>
  <w:footnote w:id="8">
    <w:p w14:paraId="38467A38" w14:textId="77777777" w:rsidR="004E125C" w:rsidRPr="007E44D2" w:rsidRDefault="00674C9A">
      <w:pPr>
        <w:pStyle w:val="Testonotaapidipagina"/>
        <w:ind w:firstLine="708"/>
        <w:rPr>
          <w:rFonts w:cs="Times New Roman"/>
          <w:sz w:val="22"/>
          <w:szCs w:val="22"/>
        </w:rPr>
      </w:pPr>
      <w:r w:rsidRPr="007E44D2">
        <w:rPr>
          <w:rStyle w:val="Rimandonotaapidipagina"/>
          <w:rFonts w:cs="Times New Roman"/>
          <w:sz w:val="22"/>
          <w:szCs w:val="22"/>
        </w:rPr>
        <w:footnoteRef/>
      </w:r>
      <w:r w:rsidRPr="007E44D2">
        <w:rPr>
          <w:rFonts w:cs="Times New Roman"/>
          <w:sz w:val="22"/>
          <w:szCs w:val="22"/>
        </w:rPr>
        <w:t xml:space="preserve"> </w:t>
      </w:r>
      <w:r w:rsidRPr="007E44D2">
        <w:rPr>
          <w:rFonts w:cs="Times New Roman"/>
          <w:i/>
          <w:sz w:val="22"/>
          <w:szCs w:val="22"/>
        </w:rPr>
        <w:t>Ibidem</w:t>
      </w:r>
      <w:r w:rsidRPr="007E44D2">
        <w:rPr>
          <w:rFonts w:cs="Times New Roman"/>
          <w:sz w:val="22"/>
          <w:szCs w:val="22"/>
        </w:rPr>
        <w:t>, 33.</w:t>
      </w:r>
    </w:p>
  </w:footnote>
  <w:footnote w:id="9">
    <w:p w14:paraId="02CB84CC" w14:textId="77777777" w:rsidR="004E125C" w:rsidRPr="007E44D2" w:rsidRDefault="00674C9A">
      <w:pPr>
        <w:pStyle w:val="Testonotaapidipagina"/>
        <w:ind w:firstLine="708"/>
        <w:rPr>
          <w:rFonts w:ascii="Times New Roman" w:hAnsi="Times New Roman" w:cs="Times New Roman"/>
          <w:sz w:val="22"/>
          <w:szCs w:val="22"/>
        </w:rPr>
      </w:pPr>
      <w:r w:rsidRPr="007E44D2">
        <w:rPr>
          <w:rStyle w:val="Rimandonotaapidipagina"/>
          <w:rFonts w:cs="Times New Roman"/>
          <w:sz w:val="22"/>
          <w:szCs w:val="22"/>
        </w:rPr>
        <w:footnoteRef/>
      </w:r>
      <w:r w:rsidRPr="007E44D2">
        <w:rPr>
          <w:rFonts w:cs="Times New Roman"/>
          <w:sz w:val="22"/>
          <w:szCs w:val="22"/>
        </w:rPr>
        <w:t xml:space="preserve"> Cfr. </w:t>
      </w:r>
      <w:r w:rsidRPr="007E44D2">
        <w:rPr>
          <w:rFonts w:cs="Times New Roman"/>
          <w:smallCaps/>
          <w:sz w:val="22"/>
          <w:szCs w:val="22"/>
        </w:rPr>
        <w:t>Benedetto</w:t>
      </w:r>
      <w:r w:rsidRPr="007E44D2">
        <w:rPr>
          <w:rFonts w:cs="Times New Roman"/>
          <w:sz w:val="22"/>
          <w:szCs w:val="22"/>
        </w:rPr>
        <w:t xml:space="preserve"> XVI, </w:t>
      </w:r>
      <w:r w:rsidRPr="007E44D2">
        <w:rPr>
          <w:rFonts w:cs="Times New Roman"/>
          <w:i/>
          <w:sz w:val="22"/>
          <w:szCs w:val="22"/>
        </w:rPr>
        <w:t xml:space="preserve">Enciclica Caritas in </w:t>
      </w:r>
      <w:proofErr w:type="spellStart"/>
      <w:r w:rsidRPr="007E44D2">
        <w:rPr>
          <w:rFonts w:cs="Times New Roman"/>
          <w:i/>
          <w:sz w:val="22"/>
          <w:szCs w:val="22"/>
        </w:rPr>
        <w:t>Veritate</w:t>
      </w:r>
      <w:proofErr w:type="spellEnd"/>
      <w:r w:rsidRPr="007E44D2">
        <w:rPr>
          <w:rFonts w:cs="Times New Roman"/>
          <w:sz w:val="22"/>
          <w:szCs w:val="22"/>
        </w:rPr>
        <w:t>, del 29 giugno 2009, n.29.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7E61" w14:textId="77777777" w:rsidR="006C3A44" w:rsidRDefault="006C3A4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DCF4F" w14:textId="77777777" w:rsidR="004E125C" w:rsidRDefault="004E125C">
    <w:pPr>
      <w:pStyle w:val="Intestazione"/>
      <w:jc w:val="center"/>
      <w:rPr>
        <w:rFonts w:ascii="Times New Roman" w:hAnsi="Times New Roman" w:cs="Times New Roman"/>
        <w:smallCap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E1FEF" w14:textId="77777777" w:rsidR="006C3A44" w:rsidRDefault="006C3A4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4E871D6"/>
    <w:lvl w:ilvl="0">
      <w:start w:val="14"/>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00000002"/>
    <w:multiLevelType w:val="hybridMultilevel"/>
    <w:tmpl w:val="A6E2B7F6"/>
    <w:lvl w:ilvl="0" w:tplc="A3325A38">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412EFA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453010E"/>
    <w:multiLevelType w:val="hybridMultilevel"/>
    <w:tmpl w:val="E36090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removePersonalInformation/>
  <w:removeDateAndTime/>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25C"/>
    <w:rsid w:val="00003472"/>
    <w:rsid w:val="00077BA0"/>
    <w:rsid w:val="001121AA"/>
    <w:rsid w:val="001512F1"/>
    <w:rsid w:val="001701F8"/>
    <w:rsid w:val="0018294D"/>
    <w:rsid w:val="001C2F2D"/>
    <w:rsid w:val="001C4070"/>
    <w:rsid w:val="00265171"/>
    <w:rsid w:val="002940D9"/>
    <w:rsid w:val="00352B44"/>
    <w:rsid w:val="003816E6"/>
    <w:rsid w:val="00432BCF"/>
    <w:rsid w:val="004E125C"/>
    <w:rsid w:val="005163F1"/>
    <w:rsid w:val="0058434A"/>
    <w:rsid w:val="005C38BE"/>
    <w:rsid w:val="00674C9A"/>
    <w:rsid w:val="006C3A44"/>
    <w:rsid w:val="007231F3"/>
    <w:rsid w:val="00736D2B"/>
    <w:rsid w:val="007C1A4E"/>
    <w:rsid w:val="007E44D2"/>
    <w:rsid w:val="008168F6"/>
    <w:rsid w:val="008B169C"/>
    <w:rsid w:val="009568BD"/>
    <w:rsid w:val="00984FF2"/>
    <w:rsid w:val="009B2591"/>
    <w:rsid w:val="00A76E2D"/>
    <w:rsid w:val="00AE03A3"/>
    <w:rsid w:val="00B26242"/>
    <w:rsid w:val="00B95818"/>
    <w:rsid w:val="00BB1079"/>
    <w:rsid w:val="00C86FF8"/>
    <w:rsid w:val="00EB662F"/>
    <w:rsid w:val="00EE4866"/>
    <w:rsid w:val="00FA27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39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character" w:customStyle="1" w:styleId="apple-converted-space">
    <w:name w:val="apple-converted-space"/>
    <w:basedOn w:val="Carpredefinitoparagrafo"/>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reformattatoHTML">
    <w:name w:val="HTML Preformatted"/>
    <w:basedOn w:val="Normale"/>
    <w:link w:val="PreformattatoHTMLCarattere"/>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rPr>
      <w:rFonts w:ascii="Segoe UI" w:hAnsi="Segoe UI" w:cs="Segoe UI"/>
      <w:sz w:val="18"/>
      <w:szCs w:val="18"/>
    </w:rPr>
  </w:style>
  <w:style w:type="character" w:styleId="Collegamentoipertestuale">
    <w:name w:val="Hyperlink"/>
    <w:basedOn w:val="Carpredefinitoparagrafo"/>
    <w:uiPriority w:val="99"/>
    <w:rPr>
      <w:color w:val="0563C1"/>
      <w:u w:val="single"/>
    </w:rPr>
  </w:style>
  <w:style w:type="paragraph" w:styleId="Testonotaapidipagina">
    <w:name w:val="footnote text"/>
    <w:basedOn w:val="Normale"/>
    <w:link w:val="TestonotaapidipaginaCarattere"/>
    <w:uiPriority w:val="9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Pr>
      <w:sz w:val="20"/>
      <w:szCs w:val="20"/>
    </w:rPr>
  </w:style>
  <w:style w:type="character" w:styleId="Rimandonotaapidipagina">
    <w:name w:val="footnote reference"/>
    <w:basedOn w:val="Carpredefinitoparagrafo"/>
    <w:uiPriority w:val="99"/>
    <w:rPr>
      <w:vertAlign w:val="superscript"/>
    </w:rPr>
  </w:style>
  <w:style w:type="paragraph" w:styleId="NormaleWeb">
    <w:name w:val="Normal (Web)"/>
    <w:basedOn w:val="Normale"/>
    <w:uiPriority w:val="99"/>
    <w:pPr>
      <w:spacing w:before="100" w:beforeAutospacing="1" w:after="100" w:afterAutospacing="1" w:line="240" w:lineRule="auto"/>
    </w:pPr>
    <w:rPr>
      <w:rFonts w:ascii="Times" w:hAnsi="Times" w:cs="Times New Roman"/>
      <w:sz w:val="20"/>
      <w:szCs w:val="20"/>
      <w:lang w:eastAsia="it-IT"/>
    </w:rPr>
  </w:style>
  <w:style w:type="paragraph" w:customStyle="1" w:styleId="Corpotesto1">
    <w:name w:val="Corpo testo1"/>
    <w:pPr>
      <w:widowControl w:val="0"/>
      <w:overflowPunct w:val="0"/>
      <w:autoSpaceDE w:val="0"/>
      <w:autoSpaceDN w:val="0"/>
      <w:adjustRightInd w:val="0"/>
      <w:spacing w:after="0" w:line="250" w:lineRule="atLeast"/>
      <w:ind w:firstLine="283"/>
      <w:jc w:val="both"/>
    </w:pPr>
    <w:rPr>
      <w:rFonts w:ascii="ClassGarmnd BT" w:eastAsia="Times New Roman" w:hAnsi="ClassGarmnd BT" w:cs="Times New Roman"/>
      <w:color w:val="000000"/>
      <w:szCs w:val="20"/>
    </w:rPr>
  </w:style>
  <w:style w:type="character" w:styleId="Numeropagina">
    <w:name w:val="page number"/>
    <w:basedOn w:val="Carpredefinitoparagrafo"/>
  </w:style>
  <w:style w:type="paragraph" w:customStyle="1" w:styleId="Biblio">
    <w:name w:val="Biblio"/>
    <w:basedOn w:val="Normale"/>
    <w:pPr>
      <w:widowControl w:val="0"/>
      <w:tabs>
        <w:tab w:val="left" w:pos="560"/>
        <w:tab w:val="left" w:pos="3500"/>
      </w:tabs>
      <w:autoSpaceDE w:val="0"/>
      <w:autoSpaceDN w:val="0"/>
      <w:adjustRightInd w:val="0"/>
      <w:spacing w:after="34" w:line="220" w:lineRule="atLeast"/>
      <w:ind w:hanging="397"/>
      <w:jc w:val="both"/>
    </w:pPr>
    <w:rPr>
      <w:rFonts w:ascii="Simoncini Garamond" w:eastAsia="Times New Roman" w:hAnsi="Simoncini Garamond" w:cs="Times New Roman"/>
      <w:sz w:val="20"/>
      <w:szCs w:val="20"/>
      <w:lang w:eastAsia="it-IT"/>
    </w:rPr>
  </w:style>
  <w:style w:type="character" w:customStyle="1" w:styleId="CorpodeltestoCarattere">
    <w:name w:val="Corpo del testo Carattere"/>
    <w:basedOn w:val="Carpredefinitoparagrafo"/>
    <w:rPr>
      <w:rFonts w:ascii="Times New Roman" w:eastAsia="Times New Roman" w:hAnsi="Times New Roman" w:cs="Times New Roman"/>
    </w:rPr>
  </w:style>
  <w:style w:type="paragraph" w:customStyle="1" w:styleId="Note">
    <w:name w:val="Note"/>
    <w:basedOn w:val="Normale"/>
    <w:pPr>
      <w:widowControl w:val="0"/>
      <w:tabs>
        <w:tab w:val="left" w:pos="420"/>
      </w:tabs>
      <w:overflowPunct w:val="0"/>
      <w:autoSpaceDE w:val="0"/>
      <w:autoSpaceDN w:val="0"/>
      <w:adjustRightInd w:val="0"/>
      <w:spacing w:before="85" w:after="0" w:line="210" w:lineRule="atLeast"/>
      <w:ind w:firstLine="227"/>
      <w:jc w:val="both"/>
    </w:pPr>
    <w:rPr>
      <w:rFonts w:ascii="ClassGarmnd BT" w:eastAsia="Times New Roman" w:hAnsi="ClassGarmnd BT" w:cs="Times New Roman"/>
      <w:sz w:val="18"/>
      <w:szCs w:val="20"/>
      <w:lang w:eastAsia="it-IT"/>
    </w:rPr>
  </w:style>
  <w:style w:type="character" w:customStyle="1" w:styleId="Rientrocorpodeltesto3Carattere">
    <w:name w:val="Rientro corpo del testo 3 Carattere"/>
    <w:basedOn w:val="Carpredefinitoparagrafo"/>
    <w:rPr>
      <w:rFonts w:ascii="Times New Roman" w:eastAsia="Times New Roman" w:hAnsi="Times New Roman" w:cs="Times New Roman"/>
      <w:sz w:val="16"/>
      <w:szCs w:val="16"/>
    </w:rPr>
  </w:style>
  <w:style w:type="paragraph" w:styleId="Rientrocorpodeltesto3">
    <w:name w:val="Body Text Indent 3"/>
    <w:basedOn w:val="Normale"/>
    <w:pPr>
      <w:spacing w:after="120" w:line="240" w:lineRule="auto"/>
    </w:pPr>
    <w:rPr>
      <w:rFonts w:ascii="Times New Roman" w:eastAsia="Times New Roman" w:hAnsi="Times New Roman" w:cs="Times New Roman"/>
      <w:sz w:val="16"/>
      <w:szCs w:val="16"/>
      <w:lang w:eastAsia="it-IT"/>
    </w:rPr>
  </w:style>
  <w:style w:type="paragraph" w:styleId="Corpotesto">
    <w:name w:val="Body Text"/>
    <w:basedOn w:val="Normale"/>
    <w:pPr>
      <w:spacing w:after="120"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character" w:customStyle="1" w:styleId="apple-converted-space">
    <w:name w:val="apple-converted-space"/>
    <w:basedOn w:val="Carpredefinitoparagrafo"/>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reformattatoHTML">
    <w:name w:val="HTML Preformatted"/>
    <w:basedOn w:val="Normale"/>
    <w:link w:val="PreformattatoHTMLCarattere"/>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rPr>
      <w:rFonts w:ascii="Segoe UI" w:hAnsi="Segoe UI" w:cs="Segoe UI"/>
      <w:sz w:val="18"/>
      <w:szCs w:val="18"/>
    </w:rPr>
  </w:style>
  <w:style w:type="character" w:styleId="Collegamentoipertestuale">
    <w:name w:val="Hyperlink"/>
    <w:basedOn w:val="Carpredefinitoparagrafo"/>
    <w:uiPriority w:val="99"/>
    <w:rPr>
      <w:color w:val="0563C1"/>
      <w:u w:val="single"/>
    </w:rPr>
  </w:style>
  <w:style w:type="paragraph" w:styleId="Testonotaapidipagina">
    <w:name w:val="footnote text"/>
    <w:basedOn w:val="Normale"/>
    <w:link w:val="TestonotaapidipaginaCarattere"/>
    <w:uiPriority w:val="9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Pr>
      <w:sz w:val="20"/>
      <w:szCs w:val="20"/>
    </w:rPr>
  </w:style>
  <w:style w:type="character" w:styleId="Rimandonotaapidipagina">
    <w:name w:val="footnote reference"/>
    <w:basedOn w:val="Carpredefinitoparagrafo"/>
    <w:uiPriority w:val="99"/>
    <w:rPr>
      <w:vertAlign w:val="superscript"/>
    </w:rPr>
  </w:style>
  <w:style w:type="paragraph" w:styleId="NormaleWeb">
    <w:name w:val="Normal (Web)"/>
    <w:basedOn w:val="Normale"/>
    <w:uiPriority w:val="99"/>
    <w:pPr>
      <w:spacing w:before="100" w:beforeAutospacing="1" w:after="100" w:afterAutospacing="1" w:line="240" w:lineRule="auto"/>
    </w:pPr>
    <w:rPr>
      <w:rFonts w:ascii="Times" w:hAnsi="Times" w:cs="Times New Roman"/>
      <w:sz w:val="20"/>
      <w:szCs w:val="20"/>
      <w:lang w:eastAsia="it-IT"/>
    </w:rPr>
  </w:style>
  <w:style w:type="paragraph" w:customStyle="1" w:styleId="Corpotesto1">
    <w:name w:val="Corpo testo1"/>
    <w:pPr>
      <w:widowControl w:val="0"/>
      <w:overflowPunct w:val="0"/>
      <w:autoSpaceDE w:val="0"/>
      <w:autoSpaceDN w:val="0"/>
      <w:adjustRightInd w:val="0"/>
      <w:spacing w:after="0" w:line="250" w:lineRule="atLeast"/>
      <w:ind w:firstLine="283"/>
      <w:jc w:val="both"/>
    </w:pPr>
    <w:rPr>
      <w:rFonts w:ascii="ClassGarmnd BT" w:eastAsia="Times New Roman" w:hAnsi="ClassGarmnd BT" w:cs="Times New Roman"/>
      <w:color w:val="000000"/>
      <w:szCs w:val="20"/>
    </w:rPr>
  </w:style>
  <w:style w:type="character" w:styleId="Numeropagina">
    <w:name w:val="page number"/>
    <w:basedOn w:val="Carpredefinitoparagrafo"/>
  </w:style>
  <w:style w:type="paragraph" w:customStyle="1" w:styleId="Biblio">
    <w:name w:val="Biblio"/>
    <w:basedOn w:val="Normale"/>
    <w:pPr>
      <w:widowControl w:val="0"/>
      <w:tabs>
        <w:tab w:val="left" w:pos="560"/>
        <w:tab w:val="left" w:pos="3500"/>
      </w:tabs>
      <w:autoSpaceDE w:val="0"/>
      <w:autoSpaceDN w:val="0"/>
      <w:adjustRightInd w:val="0"/>
      <w:spacing w:after="34" w:line="220" w:lineRule="atLeast"/>
      <w:ind w:hanging="397"/>
      <w:jc w:val="both"/>
    </w:pPr>
    <w:rPr>
      <w:rFonts w:ascii="Simoncini Garamond" w:eastAsia="Times New Roman" w:hAnsi="Simoncini Garamond" w:cs="Times New Roman"/>
      <w:sz w:val="20"/>
      <w:szCs w:val="20"/>
      <w:lang w:eastAsia="it-IT"/>
    </w:rPr>
  </w:style>
  <w:style w:type="character" w:customStyle="1" w:styleId="CorpodeltestoCarattere">
    <w:name w:val="Corpo del testo Carattere"/>
    <w:basedOn w:val="Carpredefinitoparagrafo"/>
    <w:rPr>
      <w:rFonts w:ascii="Times New Roman" w:eastAsia="Times New Roman" w:hAnsi="Times New Roman" w:cs="Times New Roman"/>
    </w:rPr>
  </w:style>
  <w:style w:type="paragraph" w:customStyle="1" w:styleId="Note">
    <w:name w:val="Note"/>
    <w:basedOn w:val="Normale"/>
    <w:pPr>
      <w:widowControl w:val="0"/>
      <w:tabs>
        <w:tab w:val="left" w:pos="420"/>
      </w:tabs>
      <w:overflowPunct w:val="0"/>
      <w:autoSpaceDE w:val="0"/>
      <w:autoSpaceDN w:val="0"/>
      <w:adjustRightInd w:val="0"/>
      <w:spacing w:before="85" w:after="0" w:line="210" w:lineRule="atLeast"/>
      <w:ind w:firstLine="227"/>
      <w:jc w:val="both"/>
    </w:pPr>
    <w:rPr>
      <w:rFonts w:ascii="ClassGarmnd BT" w:eastAsia="Times New Roman" w:hAnsi="ClassGarmnd BT" w:cs="Times New Roman"/>
      <w:sz w:val="18"/>
      <w:szCs w:val="20"/>
      <w:lang w:eastAsia="it-IT"/>
    </w:rPr>
  </w:style>
  <w:style w:type="character" w:customStyle="1" w:styleId="Rientrocorpodeltesto3Carattere">
    <w:name w:val="Rientro corpo del testo 3 Carattere"/>
    <w:basedOn w:val="Carpredefinitoparagrafo"/>
    <w:rPr>
      <w:rFonts w:ascii="Times New Roman" w:eastAsia="Times New Roman" w:hAnsi="Times New Roman" w:cs="Times New Roman"/>
      <w:sz w:val="16"/>
      <w:szCs w:val="16"/>
    </w:rPr>
  </w:style>
  <w:style w:type="paragraph" w:styleId="Rientrocorpodeltesto3">
    <w:name w:val="Body Text Indent 3"/>
    <w:basedOn w:val="Normale"/>
    <w:pPr>
      <w:spacing w:after="120" w:line="240" w:lineRule="auto"/>
    </w:pPr>
    <w:rPr>
      <w:rFonts w:ascii="Times New Roman" w:eastAsia="Times New Roman" w:hAnsi="Times New Roman" w:cs="Times New Roman"/>
      <w:sz w:val="16"/>
      <w:szCs w:val="16"/>
      <w:lang w:eastAsia="it-IT"/>
    </w:rPr>
  </w:style>
  <w:style w:type="paragraph" w:styleId="Corpotesto">
    <w:name w:val="Body Text"/>
    <w:basedOn w:val="Normale"/>
    <w:pPr>
      <w:spacing w:after="12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84B80-D0DD-44D5-BD2F-B0347C63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2544</Words>
  <Characters>14506</Characters>
  <Application>Microsoft Office Word</Application>
  <DocSecurity>0</DocSecurity>
  <Lines>120</Lines>
  <Paragraphs>34</Paragraphs>
  <ScaleCrop>false</ScaleCrop>
  <Company/>
  <LinksUpToDate>false</LinksUpToDate>
  <CharactersWithSpaces>17016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2015-08-23T10:03:00Z</dcterms:created>
  <dcterms:modified xsi:type="dcterms:W3CDTF">2015-08-23T15:26:00Z</dcterms:modified>
</cp:coreProperties>
</file>